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57" w14:textId="77777777" w:rsidR="007C64FD" w:rsidRDefault="007C64FD">
      <w:pPr>
        <w:pStyle w:val="Normal0"/>
        <w:pBdr>
          <w:top w:val="nil"/>
          <w:left w:val="nil"/>
          <w:bottom w:val="nil"/>
          <w:right w:val="nil"/>
          <w:between w:val="nil"/>
        </w:pBdr>
        <w:jc w:val="both"/>
        <w:rPr>
          <w:sz w:val="22"/>
          <w:szCs w:val="22"/>
        </w:rPr>
      </w:pPr>
    </w:p>
    <w:p w14:paraId="00000058" w14:textId="77777777" w:rsidR="007C64FD" w:rsidRDefault="007C64FD">
      <w:pPr>
        <w:pStyle w:val="Normal0"/>
        <w:pBdr>
          <w:top w:val="nil"/>
          <w:left w:val="nil"/>
          <w:bottom w:val="nil"/>
          <w:right w:val="nil"/>
          <w:between w:val="nil"/>
        </w:pBdr>
        <w:jc w:val="both"/>
        <w:rPr>
          <w:sz w:val="22"/>
          <w:szCs w:val="22"/>
        </w:rPr>
      </w:pPr>
    </w:p>
    <w:p w14:paraId="00000059" w14:textId="77777777" w:rsidR="007C64FD" w:rsidRDefault="007C64FD">
      <w:pPr>
        <w:pStyle w:val="Normal0"/>
        <w:pBdr>
          <w:top w:val="nil"/>
          <w:left w:val="nil"/>
          <w:bottom w:val="nil"/>
          <w:right w:val="nil"/>
          <w:between w:val="nil"/>
        </w:pBdr>
        <w:jc w:val="both"/>
        <w:rPr>
          <w:sz w:val="22"/>
          <w:szCs w:val="22"/>
        </w:rPr>
      </w:pPr>
    </w:p>
    <w:p w14:paraId="00000072" w14:textId="78B6D9B1" w:rsidR="007C64FD" w:rsidRDefault="00000000" w:rsidP="40DA27BD">
      <w:pPr>
        <w:pStyle w:val="Normal0"/>
        <w:pBdr>
          <w:top w:val="nil"/>
          <w:left w:val="nil"/>
          <w:bottom w:val="nil"/>
          <w:right w:val="nil"/>
          <w:between w:val="nil"/>
        </w:pBdr>
        <w:jc w:val="both"/>
        <w:rPr>
          <w:rFonts w:ascii="Arial" w:eastAsia="Arial" w:hAnsi="Arial" w:cs="Arial"/>
          <w:sz w:val="22"/>
          <w:szCs w:val="22"/>
        </w:rPr>
      </w:pPr>
      <w:r w:rsidRPr="40DA27BD">
        <w:rPr>
          <w:rFonts w:ascii="Arial" w:eastAsia="Arial" w:hAnsi="Arial" w:cs="Arial"/>
          <w:sz w:val="22"/>
          <w:szCs w:val="22"/>
        </w:rPr>
        <w:t>Annex A</w:t>
      </w:r>
    </w:p>
    <w:p w14:paraId="00000073" w14:textId="77777777" w:rsidR="007C64FD" w:rsidRDefault="007C64FD">
      <w:pPr>
        <w:pStyle w:val="Normal0"/>
        <w:pBdr>
          <w:top w:val="nil"/>
          <w:left w:val="nil"/>
          <w:bottom w:val="nil"/>
          <w:right w:val="nil"/>
          <w:between w:val="nil"/>
        </w:pBdr>
        <w:jc w:val="both"/>
        <w:rPr>
          <w:sz w:val="22"/>
          <w:szCs w:val="22"/>
        </w:rPr>
      </w:pPr>
    </w:p>
    <w:p w14:paraId="00000074" w14:textId="5BF41669" w:rsidR="007C64FD" w:rsidRDefault="00000000">
      <w:pPr>
        <w:pStyle w:val="Normal0"/>
        <w:jc w:val="both"/>
        <w:rPr>
          <w:rFonts w:ascii="Arial" w:eastAsia="Arial" w:hAnsi="Arial" w:cs="Arial"/>
          <w:sz w:val="22"/>
          <w:szCs w:val="22"/>
        </w:rPr>
      </w:pPr>
      <w:r w:rsidRPr="40DA27BD">
        <w:rPr>
          <w:rFonts w:ascii="Arial" w:eastAsia="Arial" w:hAnsi="Arial" w:cs="Arial"/>
          <w:b/>
          <w:bCs/>
          <w:sz w:val="22"/>
          <w:szCs w:val="22"/>
        </w:rPr>
        <w:t>Position Title</w:t>
      </w:r>
      <w:r>
        <w:tab/>
      </w:r>
      <w:r w:rsidRPr="40DA27BD">
        <w:rPr>
          <w:rFonts w:ascii="Arial" w:eastAsia="Arial" w:hAnsi="Arial" w:cs="Arial"/>
          <w:b/>
          <w:bCs/>
          <w:sz w:val="22"/>
          <w:szCs w:val="22"/>
        </w:rPr>
        <w:t>:</w:t>
      </w:r>
      <w:r>
        <w:tab/>
      </w:r>
      <w:r>
        <w:tab/>
      </w:r>
      <w:r w:rsidRPr="40DA27BD">
        <w:rPr>
          <w:rFonts w:ascii="Arial" w:eastAsia="Arial" w:hAnsi="Arial" w:cs="Arial"/>
          <w:sz w:val="22"/>
          <w:szCs w:val="22"/>
        </w:rPr>
        <w:t>Regional</w:t>
      </w:r>
      <w:r w:rsidR="3B12F942" w:rsidRPr="40DA27BD">
        <w:rPr>
          <w:rFonts w:ascii="Arial" w:eastAsia="Arial" w:hAnsi="Arial" w:cs="Arial"/>
          <w:sz w:val="22"/>
          <w:szCs w:val="22"/>
        </w:rPr>
        <w:t xml:space="preserve"> SESP-ESIA</w:t>
      </w:r>
      <w:r w:rsidRPr="40DA27BD">
        <w:rPr>
          <w:rFonts w:ascii="Arial" w:eastAsia="Arial" w:hAnsi="Arial" w:cs="Arial"/>
          <w:sz w:val="22"/>
          <w:szCs w:val="22"/>
        </w:rPr>
        <w:t xml:space="preserve"> Safeguards Consultant </w:t>
      </w:r>
    </w:p>
    <w:p w14:paraId="00000075" w14:textId="39069F89" w:rsidR="007C64FD" w:rsidRDefault="00000000" w:rsidP="40DA27BD">
      <w:pPr>
        <w:pStyle w:val="Normal0"/>
        <w:spacing w:line="259" w:lineRule="auto"/>
        <w:jc w:val="both"/>
      </w:pPr>
      <w:r w:rsidRPr="40DA27BD">
        <w:rPr>
          <w:rFonts w:ascii="Arial" w:eastAsia="Arial" w:hAnsi="Arial" w:cs="Arial"/>
          <w:b/>
          <w:bCs/>
          <w:sz w:val="22"/>
          <w:szCs w:val="22"/>
        </w:rPr>
        <w:t>Duration of Contract:</w:t>
      </w:r>
      <w:r>
        <w:tab/>
      </w:r>
      <w:r w:rsidR="179CA335" w:rsidRPr="40DA27BD">
        <w:rPr>
          <w:rFonts w:ascii="Arial" w:eastAsia="Arial" w:hAnsi="Arial" w:cs="Arial"/>
          <w:sz w:val="22"/>
          <w:szCs w:val="22"/>
        </w:rPr>
        <w:t>Six (6) months</w:t>
      </w:r>
    </w:p>
    <w:p w14:paraId="00000076" w14:textId="77777777" w:rsidR="007C64FD" w:rsidRDefault="00000000">
      <w:pPr>
        <w:pStyle w:val="Normal0"/>
        <w:jc w:val="both"/>
        <w:rPr>
          <w:rFonts w:ascii="Arial" w:eastAsia="Arial" w:hAnsi="Arial" w:cs="Arial"/>
          <w:sz w:val="22"/>
          <w:szCs w:val="22"/>
        </w:rPr>
      </w:pPr>
      <w:r>
        <w:rPr>
          <w:rFonts w:ascii="Arial" w:eastAsia="Arial" w:hAnsi="Arial" w:cs="Arial"/>
          <w:b/>
          <w:sz w:val="22"/>
          <w:szCs w:val="22"/>
        </w:rPr>
        <w:t>Duty Station</w:t>
      </w:r>
      <w:r>
        <w:rPr>
          <w:rFonts w:ascii="Arial" w:eastAsia="Arial" w:hAnsi="Arial" w:cs="Arial"/>
          <w:b/>
          <w:sz w:val="22"/>
          <w:szCs w:val="22"/>
        </w:rPr>
        <w:tab/>
      </w:r>
      <w:r>
        <w:rPr>
          <w:rFonts w:ascii="Arial" w:eastAsia="Arial" w:hAnsi="Arial" w:cs="Arial"/>
          <w:b/>
          <w:sz w:val="22"/>
          <w:szCs w:val="22"/>
        </w:rPr>
        <w:tab/>
        <w:t xml:space="preserve">: </w:t>
      </w:r>
      <w:r>
        <w:rPr>
          <w:rFonts w:ascii="Arial" w:eastAsia="Arial" w:hAnsi="Arial" w:cs="Arial"/>
          <w:b/>
          <w:sz w:val="22"/>
          <w:szCs w:val="22"/>
        </w:rPr>
        <w:tab/>
      </w:r>
      <w:r>
        <w:rPr>
          <w:rFonts w:ascii="Arial" w:eastAsia="Arial" w:hAnsi="Arial" w:cs="Arial"/>
          <w:sz w:val="22"/>
          <w:szCs w:val="22"/>
        </w:rPr>
        <w:t>ACB HQ, Los Baños, Laguna, Philippines</w:t>
      </w:r>
    </w:p>
    <w:p w14:paraId="00000077" w14:textId="77777777" w:rsidR="007C64FD" w:rsidRDefault="00000000">
      <w:pPr>
        <w:pStyle w:val="Normal0"/>
        <w:jc w:val="both"/>
        <w:rPr>
          <w:rFonts w:ascii="Arial" w:eastAsia="Arial" w:hAnsi="Arial" w:cs="Arial"/>
          <w:b/>
          <w:sz w:val="22"/>
          <w:szCs w:val="22"/>
        </w:rPr>
      </w:pPr>
      <w:r>
        <w:rPr>
          <w:rFonts w:ascii="Arial" w:eastAsia="Arial" w:hAnsi="Arial" w:cs="Arial"/>
          <w:b/>
          <w:sz w:val="22"/>
          <w:szCs w:val="22"/>
        </w:rPr>
        <w:t>Reporting to</w:t>
      </w:r>
      <w:r>
        <w:rPr>
          <w:rFonts w:ascii="Arial" w:eastAsia="Arial" w:hAnsi="Arial" w:cs="Arial"/>
          <w:b/>
          <w:sz w:val="22"/>
          <w:szCs w:val="22"/>
        </w:rPr>
        <w:tab/>
      </w:r>
      <w:r>
        <w:rPr>
          <w:rFonts w:ascii="Arial" w:eastAsia="Arial" w:hAnsi="Arial" w:cs="Arial"/>
          <w:b/>
          <w:sz w:val="22"/>
          <w:szCs w:val="22"/>
        </w:rPr>
        <w:tab/>
        <w:t xml:space="preserve">: </w:t>
      </w:r>
      <w:r>
        <w:rPr>
          <w:rFonts w:ascii="Arial" w:eastAsia="Arial" w:hAnsi="Arial" w:cs="Arial"/>
          <w:b/>
          <w:sz w:val="22"/>
          <w:szCs w:val="22"/>
        </w:rPr>
        <w:tab/>
      </w:r>
      <w:r>
        <w:rPr>
          <w:rFonts w:ascii="Arial" w:eastAsia="Arial" w:hAnsi="Arial" w:cs="Arial"/>
          <w:sz w:val="22"/>
          <w:szCs w:val="22"/>
        </w:rPr>
        <w:t>ASEAN ENMAPS Project Manager-Chief Technical Adviser</w:t>
      </w:r>
    </w:p>
    <w:p w14:paraId="00000078" w14:textId="77777777" w:rsidR="007C64FD" w:rsidRDefault="007C64FD">
      <w:pPr>
        <w:pStyle w:val="Normal0"/>
        <w:jc w:val="both"/>
        <w:rPr>
          <w:rFonts w:ascii="Arial" w:eastAsia="Arial" w:hAnsi="Arial" w:cs="Arial"/>
          <w:b/>
          <w:sz w:val="22"/>
          <w:szCs w:val="22"/>
        </w:rPr>
      </w:pPr>
    </w:p>
    <w:p w14:paraId="00000079" w14:textId="77777777" w:rsidR="007C64FD" w:rsidRDefault="007C64FD">
      <w:pPr>
        <w:pStyle w:val="Normal0"/>
        <w:jc w:val="both"/>
        <w:rPr>
          <w:rFonts w:ascii="Arial" w:eastAsia="Arial" w:hAnsi="Arial" w:cs="Arial"/>
          <w:b/>
          <w:sz w:val="22"/>
          <w:szCs w:val="22"/>
        </w:rPr>
      </w:pPr>
    </w:p>
    <w:p w14:paraId="0000007A" w14:textId="77777777" w:rsidR="007C64FD" w:rsidRDefault="007C64FD">
      <w:pPr>
        <w:pStyle w:val="Normal0"/>
        <w:jc w:val="both"/>
        <w:rPr>
          <w:rFonts w:ascii="Arial" w:eastAsia="Arial" w:hAnsi="Arial" w:cs="Arial"/>
          <w:b/>
          <w:sz w:val="22"/>
          <w:szCs w:val="22"/>
        </w:rPr>
      </w:pPr>
    </w:p>
    <w:p w14:paraId="0000007B" w14:textId="77777777" w:rsidR="007C64FD" w:rsidRDefault="00000000">
      <w:pPr>
        <w:pStyle w:val="Normal0"/>
        <w:jc w:val="both"/>
        <w:rPr>
          <w:rFonts w:ascii="Arial" w:eastAsia="Arial" w:hAnsi="Arial" w:cs="Arial"/>
          <w:b/>
          <w:sz w:val="22"/>
          <w:szCs w:val="22"/>
        </w:rPr>
      </w:pPr>
      <w:r>
        <w:rPr>
          <w:rFonts w:ascii="Arial" w:eastAsia="Arial" w:hAnsi="Arial" w:cs="Arial"/>
          <w:b/>
          <w:sz w:val="22"/>
          <w:szCs w:val="22"/>
        </w:rPr>
        <w:t>TERMS OF REFERENCE</w:t>
      </w:r>
    </w:p>
    <w:p w14:paraId="0000007C" w14:textId="77777777" w:rsidR="007C64FD" w:rsidRDefault="007C64FD">
      <w:pPr>
        <w:pStyle w:val="Normal0"/>
        <w:jc w:val="both"/>
        <w:rPr>
          <w:rFonts w:ascii="Arial" w:eastAsia="Arial" w:hAnsi="Arial" w:cs="Arial"/>
          <w:b/>
          <w:sz w:val="22"/>
          <w:szCs w:val="22"/>
        </w:rPr>
      </w:pPr>
    </w:p>
    <w:p w14:paraId="0000007D" w14:textId="77777777" w:rsidR="007C64FD" w:rsidRDefault="007C64FD">
      <w:pPr>
        <w:pStyle w:val="Normal0"/>
        <w:jc w:val="both"/>
        <w:rPr>
          <w:rFonts w:ascii="Arial" w:eastAsia="Arial" w:hAnsi="Arial" w:cs="Arial"/>
          <w:sz w:val="22"/>
          <w:szCs w:val="22"/>
        </w:rPr>
      </w:pPr>
    </w:p>
    <w:p w14:paraId="0000007E" w14:textId="77777777" w:rsidR="007C64FD" w:rsidRDefault="00000000">
      <w:pPr>
        <w:pStyle w:val="Normal0"/>
        <w:numPr>
          <w:ilvl w:val="0"/>
          <w:numId w:val="23"/>
        </w:num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t>Background</w:t>
      </w:r>
    </w:p>
    <w:p w14:paraId="0000007F" w14:textId="77777777" w:rsidR="007C64FD" w:rsidRDefault="007C64FD">
      <w:pPr>
        <w:pStyle w:val="Normal0"/>
        <w:jc w:val="both"/>
        <w:rPr>
          <w:rFonts w:ascii="Arial" w:eastAsia="Arial" w:hAnsi="Arial" w:cs="Arial"/>
          <w:sz w:val="22"/>
          <w:szCs w:val="22"/>
        </w:rPr>
      </w:pPr>
    </w:p>
    <w:p w14:paraId="39AC5AFD" w14:textId="27BE9548" w:rsidR="007C64FD" w:rsidRDefault="013F5EE3">
      <w:pPr>
        <w:pStyle w:val="Normal0"/>
        <w:jc w:val="both"/>
      </w:pPr>
      <w:r w:rsidRPr="40DA27BD">
        <w:rPr>
          <w:rFonts w:ascii="Arial" w:eastAsia="Arial" w:hAnsi="Arial" w:cs="Arial"/>
          <w:sz w:val="22"/>
          <w:szCs w:val="22"/>
        </w:rPr>
        <w:t xml:space="preserve">The ASEAN Centre for Biodiversity (ACB) is implementing the project, </w:t>
      </w:r>
      <w:r w:rsidRPr="40DA27BD">
        <w:rPr>
          <w:rFonts w:ascii="Arial" w:eastAsia="Arial" w:hAnsi="Arial" w:cs="Arial"/>
          <w:i/>
          <w:iCs/>
          <w:sz w:val="22"/>
          <w:szCs w:val="22"/>
        </w:rPr>
        <w:t>Effectively Managing Networks of Marine Protected Areas in Large Marine Ecosystems in the ASEAN Region (ENMAPS)</w:t>
      </w:r>
      <w:r w:rsidRPr="40DA27BD">
        <w:rPr>
          <w:rFonts w:ascii="Arial" w:eastAsia="Arial" w:hAnsi="Arial" w:cs="Arial"/>
          <w:sz w:val="22"/>
          <w:szCs w:val="22"/>
        </w:rPr>
        <w:t xml:space="preserve">. In alignment with the United Nations Development </w:t>
      </w:r>
      <w:proofErr w:type="spellStart"/>
      <w:r w:rsidRPr="40DA27BD">
        <w:rPr>
          <w:rFonts w:ascii="Arial" w:eastAsia="Arial" w:hAnsi="Arial" w:cs="Arial"/>
          <w:sz w:val="22"/>
          <w:szCs w:val="22"/>
        </w:rPr>
        <w:t>Programme</w:t>
      </w:r>
      <w:proofErr w:type="spellEnd"/>
      <w:r w:rsidRPr="40DA27BD">
        <w:rPr>
          <w:rFonts w:ascii="Arial" w:eastAsia="Arial" w:hAnsi="Arial" w:cs="Arial"/>
          <w:sz w:val="22"/>
          <w:szCs w:val="22"/>
        </w:rPr>
        <w:t xml:space="preserve"> (UNDP) Social and Environmental Standards (SES), the project is committed to ensuring that environmental and social considerations are systematically integrated into project planning, implementation and decision-making. During the Project Preparation Grant (PPG) phase, application of the Social and Environmental Screening Procedure (SESP) identified 12 environmental and social safeguard risks, comprising six Moderate Risks and six Substantial Risks. These findings highlight the importance of adopting a robust safeguards framework that promotes sustainable, inclusive and accountable management of marine protected areas and large marine ecosystems across the ASEAN region.</w:t>
      </w:r>
    </w:p>
    <w:p w14:paraId="1B48CB66" w14:textId="62732331" w:rsidR="007C64FD" w:rsidRDefault="007C64FD" w:rsidP="40DA27BD">
      <w:pPr>
        <w:pStyle w:val="Normal0"/>
        <w:jc w:val="both"/>
        <w:rPr>
          <w:rFonts w:ascii="Arial" w:eastAsia="Arial" w:hAnsi="Arial" w:cs="Arial"/>
          <w:sz w:val="22"/>
          <w:szCs w:val="22"/>
        </w:rPr>
      </w:pPr>
    </w:p>
    <w:p w14:paraId="37544E75" w14:textId="6CEC372E" w:rsidR="007C64FD" w:rsidRDefault="013F5EE3" w:rsidP="40DA27BD">
      <w:pPr>
        <w:pStyle w:val="Normal0"/>
        <w:spacing w:line="259" w:lineRule="auto"/>
        <w:jc w:val="both"/>
      </w:pPr>
      <w:r w:rsidRPr="4EEFD3BE">
        <w:rPr>
          <w:rFonts w:ascii="Arial" w:eastAsia="Arial" w:hAnsi="Arial" w:cs="Arial"/>
          <w:sz w:val="22"/>
          <w:szCs w:val="22"/>
        </w:rPr>
        <w:t>In keeping with the principles of the UNDP SES, the ASEAN ENMAPS will ensure that appropriate safeguards measures are established through meaningful stakeholder engagement, comprehensive SESP screening processes, and Environmental and Social Impact Assessments (ESIAs)</w:t>
      </w:r>
      <w:r w:rsidR="0D92A5D7" w:rsidRPr="4EEFD3BE">
        <w:rPr>
          <w:rFonts w:ascii="Arial" w:eastAsia="Arial" w:hAnsi="Arial" w:cs="Arial"/>
          <w:sz w:val="22"/>
          <w:szCs w:val="22"/>
        </w:rPr>
        <w:t xml:space="preserve"> of the Marine Protected Areas (MPAs) Management Plans</w:t>
      </w:r>
      <w:r w:rsidRPr="4EEFD3BE">
        <w:rPr>
          <w:rFonts w:ascii="Arial" w:eastAsia="Arial" w:hAnsi="Arial" w:cs="Arial"/>
          <w:sz w:val="22"/>
          <w:szCs w:val="22"/>
        </w:rPr>
        <w:t xml:space="preserve">. These processes will support the refinement of risk identification and analysis, the development of targeted avoidance and mitigation measures, and the establishment of effective monitoring and reporting mechanisms. The outcomes of the SESP and ESIA processes will inform project implementation by providing evidence-based recommendations and management measures to avoid, </w:t>
      </w:r>
      <w:proofErr w:type="spellStart"/>
      <w:r w:rsidRPr="4EEFD3BE">
        <w:rPr>
          <w:rFonts w:ascii="Arial" w:eastAsia="Arial" w:hAnsi="Arial" w:cs="Arial"/>
          <w:sz w:val="22"/>
          <w:szCs w:val="22"/>
        </w:rPr>
        <w:t>minimise</w:t>
      </w:r>
      <w:proofErr w:type="spellEnd"/>
      <w:r w:rsidRPr="4EEFD3BE">
        <w:rPr>
          <w:rFonts w:ascii="Arial" w:eastAsia="Arial" w:hAnsi="Arial" w:cs="Arial"/>
          <w:sz w:val="22"/>
          <w:szCs w:val="22"/>
        </w:rPr>
        <w:t>, mitigate and address potential adverse environmental and social impacts, while enhancing transparency, accountability and long-term sustainability.</w:t>
      </w:r>
    </w:p>
    <w:p w14:paraId="61DDC5F2" w14:textId="7C064607" w:rsidR="007C64FD" w:rsidRDefault="007C64FD" w:rsidP="40DA27BD">
      <w:pPr>
        <w:pStyle w:val="Normal0"/>
        <w:spacing w:line="259" w:lineRule="auto"/>
        <w:jc w:val="both"/>
        <w:rPr>
          <w:rFonts w:ascii="Arial" w:eastAsia="Arial" w:hAnsi="Arial" w:cs="Arial"/>
          <w:sz w:val="22"/>
          <w:szCs w:val="22"/>
        </w:rPr>
      </w:pPr>
    </w:p>
    <w:p w14:paraId="0D43E017" w14:textId="3CA831DA" w:rsidR="007C64FD" w:rsidRDefault="013F5EE3" w:rsidP="4EEFD3BE">
      <w:pPr>
        <w:pStyle w:val="Normal0"/>
        <w:spacing w:line="259" w:lineRule="auto"/>
        <w:jc w:val="both"/>
        <w:rPr>
          <w:rFonts w:ascii="Arial" w:eastAsia="Arial" w:hAnsi="Arial" w:cs="Arial"/>
          <w:sz w:val="22"/>
          <w:szCs w:val="22"/>
        </w:rPr>
      </w:pPr>
      <w:r w:rsidRPr="4EEFD3BE">
        <w:rPr>
          <w:rFonts w:ascii="Arial" w:eastAsia="Arial" w:hAnsi="Arial" w:cs="Arial"/>
          <w:sz w:val="22"/>
          <w:szCs w:val="22"/>
        </w:rPr>
        <w:t xml:space="preserve">The Regional SESP-ESIA Safeguards Consultant will provide technical leadership in the implementation of the SESP and ESIA processes </w:t>
      </w:r>
      <w:r w:rsidR="223A1690" w:rsidRPr="4EEFD3BE">
        <w:rPr>
          <w:rFonts w:ascii="Arial" w:eastAsia="Arial" w:hAnsi="Arial" w:cs="Arial"/>
          <w:sz w:val="22"/>
          <w:szCs w:val="22"/>
        </w:rPr>
        <w:t>in MPA sites</w:t>
      </w:r>
      <w:r w:rsidRPr="4EEFD3BE">
        <w:rPr>
          <w:rFonts w:ascii="Arial" w:eastAsia="Arial" w:hAnsi="Arial" w:cs="Arial"/>
          <w:sz w:val="22"/>
          <w:szCs w:val="22"/>
        </w:rPr>
        <w:t>. Responsibilities will include conducting and coordinating environmental and social assessments, facilitating stakeholder consultations,</w:t>
      </w:r>
      <w:r w:rsidR="170ACF92" w:rsidRPr="4EEFD3BE">
        <w:rPr>
          <w:rFonts w:ascii="Arial" w:eastAsia="Arial" w:hAnsi="Arial" w:cs="Arial"/>
          <w:sz w:val="22"/>
          <w:szCs w:val="22"/>
        </w:rPr>
        <w:t xml:space="preserve"> </w:t>
      </w:r>
      <w:proofErr w:type="spellStart"/>
      <w:r w:rsidR="170ACF92" w:rsidRPr="4EEFD3BE">
        <w:rPr>
          <w:rFonts w:ascii="Arial" w:eastAsia="Arial" w:hAnsi="Arial" w:cs="Arial"/>
          <w:sz w:val="22"/>
          <w:szCs w:val="22"/>
        </w:rPr>
        <w:t>finalising</w:t>
      </w:r>
      <w:proofErr w:type="spellEnd"/>
      <w:r w:rsidR="170ACF92" w:rsidRPr="4EEFD3BE">
        <w:rPr>
          <w:rFonts w:ascii="Arial" w:eastAsia="Arial" w:hAnsi="Arial" w:cs="Arial"/>
          <w:sz w:val="22"/>
          <w:szCs w:val="22"/>
        </w:rPr>
        <w:t xml:space="preserve"> and submitting SESP / ESIA Reports and Environmental and Social Management Plans (ESMPs</w:t>
      </w:r>
      <w:r w:rsidR="2DB7C193" w:rsidRPr="4EEFD3BE">
        <w:rPr>
          <w:rFonts w:ascii="Arial" w:eastAsia="Arial" w:hAnsi="Arial" w:cs="Arial"/>
          <w:sz w:val="22"/>
          <w:szCs w:val="22"/>
        </w:rPr>
        <w:t>)</w:t>
      </w:r>
      <w:r w:rsidR="170ACF92" w:rsidRPr="4EEFD3BE">
        <w:rPr>
          <w:rFonts w:ascii="Arial" w:eastAsia="Arial" w:hAnsi="Arial" w:cs="Arial"/>
          <w:sz w:val="22"/>
          <w:szCs w:val="22"/>
        </w:rPr>
        <w:t>,</w:t>
      </w:r>
      <w:r w:rsidRPr="4EEFD3BE">
        <w:rPr>
          <w:rFonts w:ascii="Arial" w:eastAsia="Arial" w:hAnsi="Arial" w:cs="Arial"/>
          <w:sz w:val="22"/>
          <w:szCs w:val="22"/>
        </w:rPr>
        <w:t xml:space="preserve"> supporting risk analysis and management planning, and ensuring compliance with the requirements of the UNDP SES. The Consultant will also deliver training and capacity-building </w:t>
      </w:r>
      <w:proofErr w:type="spellStart"/>
      <w:r w:rsidRPr="4EEFD3BE">
        <w:rPr>
          <w:rFonts w:ascii="Arial" w:eastAsia="Arial" w:hAnsi="Arial" w:cs="Arial"/>
          <w:sz w:val="22"/>
          <w:szCs w:val="22"/>
        </w:rPr>
        <w:t>programmes</w:t>
      </w:r>
      <w:proofErr w:type="spellEnd"/>
      <w:r w:rsidRPr="4EEFD3BE">
        <w:rPr>
          <w:rFonts w:ascii="Arial" w:eastAsia="Arial" w:hAnsi="Arial" w:cs="Arial"/>
          <w:sz w:val="22"/>
          <w:szCs w:val="22"/>
        </w:rPr>
        <w:t xml:space="preserve"> for</w:t>
      </w:r>
      <w:r w:rsidR="52BC73F1" w:rsidRPr="4EEFD3BE">
        <w:rPr>
          <w:rFonts w:ascii="Arial" w:eastAsia="Arial" w:hAnsi="Arial" w:cs="Arial"/>
          <w:sz w:val="22"/>
          <w:szCs w:val="22"/>
        </w:rPr>
        <w:t xml:space="preserve"> the project</w:t>
      </w:r>
      <w:r w:rsidRPr="4EEFD3BE">
        <w:rPr>
          <w:rFonts w:ascii="Arial" w:eastAsia="Arial" w:hAnsi="Arial" w:cs="Arial"/>
          <w:sz w:val="22"/>
          <w:szCs w:val="22"/>
        </w:rPr>
        <w:t xml:space="preserve"> </w:t>
      </w:r>
      <w:r w:rsidR="71E72ED1" w:rsidRPr="4EEFD3BE">
        <w:rPr>
          <w:rFonts w:ascii="Arial" w:eastAsia="Arial" w:hAnsi="Arial" w:cs="Arial"/>
          <w:sz w:val="22"/>
          <w:szCs w:val="22"/>
        </w:rPr>
        <w:t>teams, partners</w:t>
      </w:r>
      <w:r w:rsidRPr="4EEFD3BE">
        <w:rPr>
          <w:rFonts w:ascii="Arial" w:eastAsia="Arial" w:hAnsi="Arial" w:cs="Arial"/>
          <w:sz w:val="22"/>
          <w:szCs w:val="22"/>
        </w:rPr>
        <w:t xml:space="preserve">, </w:t>
      </w:r>
      <w:r w:rsidR="4B4C694E" w:rsidRPr="4EEFD3BE">
        <w:rPr>
          <w:rFonts w:ascii="Arial" w:eastAsia="Arial" w:hAnsi="Arial" w:cs="Arial"/>
          <w:sz w:val="22"/>
          <w:szCs w:val="22"/>
        </w:rPr>
        <w:t xml:space="preserve">small </w:t>
      </w:r>
      <w:r w:rsidRPr="4EEFD3BE">
        <w:rPr>
          <w:rFonts w:ascii="Arial" w:eastAsia="Arial" w:hAnsi="Arial" w:cs="Arial"/>
          <w:sz w:val="22"/>
          <w:szCs w:val="22"/>
        </w:rPr>
        <w:t>grant applicants and other ke</w:t>
      </w:r>
      <w:r w:rsidR="32CDA812" w:rsidRPr="4EEFD3BE">
        <w:rPr>
          <w:rFonts w:ascii="Arial" w:eastAsia="Arial" w:hAnsi="Arial" w:cs="Arial"/>
          <w:sz w:val="22"/>
          <w:szCs w:val="22"/>
        </w:rPr>
        <w:t>y stakeholders</w:t>
      </w:r>
      <w:r w:rsidR="07950EDB" w:rsidRPr="4EEFD3BE">
        <w:rPr>
          <w:rFonts w:ascii="Arial" w:eastAsia="Arial" w:hAnsi="Arial" w:cs="Arial"/>
          <w:sz w:val="22"/>
          <w:szCs w:val="22"/>
        </w:rPr>
        <w:t>,</w:t>
      </w:r>
      <w:r w:rsidRPr="4EEFD3BE">
        <w:rPr>
          <w:rFonts w:ascii="Arial" w:eastAsia="Arial" w:hAnsi="Arial" w:cs="Arial"/>
          <w:sz w:val="22"/>
          <w:szCs w:val="22"/>
        </w:rPr>
        <w:t xml:space="preserve"> on the UNDP Social and Environmental Standards, application of the SESP screening tool, ESIA methodologies, stakeholder engagement processes, and the development and implementation of ESMPs. </w:t>
      </w:r>
    </w:p>
    <w:p w14:paraId="5161BE9B" w14:textId="100E968E" w:rsidR="007C64FD" w:rsidRDefault="007C64FD" w:rsidP="4EEFD3BE">
      <w:pPr>
        <w:pStyle w:val="Normal0"/>
        <w:jc w:val="both"/>
        <w:rPr>
          <w:rFonts w:ascii="Arial" w:eastAsia="Arial" w:hAnsi="Arial" w:cs="Arial"/>
          <w:sz w:val="22"/>
          <w:szCs w:val="22"/>
        </w:rPr>
      </w:pPr>
    </w:p>
    <w:p w14:paraId="1AE68CA8" w14:textId="38363C85" w:rsidR="007C64FD" w:rsidRDefault="013F5EE3" w:rsidP="4EEFD3BE">
      <w:pPr>
        <w:pStyle w:val="Normal0"/>
        <w:jc w:val="both"/>
        <w:rPr>
          <w:rFonts w:ascii="Arial" w:eastAsia="Arial" w:hAnsi="Arial" w:cs="Arial"/>
          <w:sz w:val="22"/>
          <w:szCs w:val="22"/>
        </w:rPr>
      </w:pPr>
      <w:r w:rsidRPr="4EEFD3BE">
        <w:rPr>
          <w:rFonts w:ascii="Arial" w:eastAsia="Arial" w:hAnsi="Arial" w:cs="Arial"/>
          <w:sz w:val="22"/>
          <w:szCs w:val="22"/>
        </w:rPr>
        <w:t>In addition, the Consultant will support the integration of SESP and ESIA findings into project planning and implementation frameworks, ensuring that conservation interventions</w:t>
      </w:r>
      <w:r w:rsidR="62796300" w:rsidRPr="4EEFD3BE">
        <w:rPr>
          <w:rFonts w:ascii="Arial" w:eastAsia="Arial" w:hAnsi="Arial" w:cs="Arial"/>
          <w:sz w:val="22"/>
          <w:szCs w:val="22"/>
        </w:rPr>
        <w:t xml:space="preserve"> including livelihoods and investments</w:t>
      </w:r>
      <w:r w:rsidRPr="4EEFD3BE">
        <w:rPr>
          <w:rFonts w:ascii="Arial" w:eastAsia="Arial" w:hAnsi="Arial" w:cs="Arial"/>
          <w:sz w:val="22"/>
          <w:szCs w:val="22"/>
        </w:rPr>
        <w:t xml:space="preserve"> are environmentally sustainable, socially inclusive and responsive to identified risks and opportunities.</w:t>
      </w:r>
    </w:p>
    <w:p w14:paraId="00000085" w14:textId="14B8BF3D" w:rsidR="007C64FD" w:rsidRDefault="007C64FD" w:rsidP="40DA27BD">
      <w:pPr>
        <w:pStyle w:val="Normal0"/>
        <w:jc w:val="both"/>
        <w:rPr>
          <w:rFonts w:ascii="Arial" w:eastAsia="Arial" w:hAnsi="Arial" w:cs="Arial"/>
          <w:sz w:val="22"/>
          <w:szCs w:val="22"/>
        </w:rPr>
      </w:pPr>
    </w:p>
    <w:p w14:paraId="00000086" w14:textId="77777777" w:rsidR="007C64FD" w:rsidRDefault="007C64FD">
      <w:pPr>
        <w:pStyle w:val="Normal0"/>
        <w:jc w:val="both"/>
        <w:rPr>
          <w:rFonts w:ascii="Arial" w:eastAsia="Arial" w:hAnsi="Arial" w:cs="Arial"/>
          <w:sz w:val="22"/>
          <w:szCs w:val="22"/>
        </w:rPr>
      </w:pPr>
    </w:p>
    <w:p w14:paraId="00000087" w14:textId="77777777" w:rsidR="007C64FD" w:rsidRDefault="00000000">
      <w:pPr>
        <w:pStyle w:val="Normal0"/>
        <w:numPr>
          <w:ilvl w:val="0"/>
          <w:numId w:val="23"/>
        </w:num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t>Scope of Services</w:t>
      </w:r>
    </w:p>
    <w:p w14:paraId="00000088" w14:textId="77777777" w:rsidR="007C64FD" w:rsidRDefault="007C64FD">
      <w:pPr>
        <w:pStyle w:val="Normal0"/>
        <w:jc w:val="both"/>
        <w:rPr>
          <w:rFonts w:ascii="Arial" w:eastAsia="Arial" w:hAnsi="Arial" w:cs="Arial"/>
          <w:sz w:val="22"/>
          <w:szCs w:val="22"/>
        </w:rPr>
      </w:pPr>
    </w:p>
    <w:p w14:paraId="73A0D60C" w14:textId="0F6FE9A6" w:rsidR="0284D57F" w:rsidRDefault="0284D57F" w:rsidP="40DA27BD">
      <w:pPr>
        <w:pStyle w:val="Normal0"/>
        <w:pBdr>
          <w:top w:val="nil"/>
          <w:left w:val="nil"/>
          <w:bottom w:val="nil"/>
          <w:right w:val="nil"/>
          <w:between w:val="nil"/>
        </w:pBdr>
        <w:jc w:val="both"/>
      </w:pPr>
      <w:r w:rsidRPr="40DA27BD">
        <w:rPr>
          <w:rFonts w:ascii="Arial" w:eastAsia="Arial" w:hAnsi="Arial" w:cs="Arial"/>
          <w:sz w:val="22"/>
          <w:szCs w:val="22"/>
        </w:rPr>
        <w:t xml:space="preserve">Reporting to the ASEAN ENMAPS Project Manager-Chief Technical Adviser and working closely with the Gender-Safeguards Specialist, the </w:t>
      </w:r>
      <w:r w:rsidRPr="40DA27BD">
        <w:rPr>
          <w:rFonts w:ascii="Arial" w:eastAsia="Arial" w:hAnsi="Arial" w:cs="Arial"/>
          <w:b/>
          <w:bCs/>
          <w:sz w:val="22"/>
          <w:szCs w:val="22"/>
        </w:rPr>
        <w:t>Regional SESP-ESIA Safeguards Consultant</w:t>
      </w:r>
      <w:r w:rsidRPr="40DA27BD">
        <w:rPr>
          <w:rFonts w:ascii="Arial" w:eastAsia="Arial" w:hAnsi="Arial" w:cs="Arial"/>
          <w:sz w:val="22"/>
          <w:szCs w:val="22"/>
        </w:rPr>
        <w:t xml:space="preserve"> shall undertake the following:</w:t>
      </w:r>
    </w:p>
    <w:p w14:paraId="434FF758" w14:textId="5148648F" w:rsidR="40DA27BD" w:rsidRDefault="40DA27BD" w:rsidP="4EEFD3BE">
      <w:pPr>
        <w:pStyle w:val="Normal0"/>
        <w:pBdr>
          <w:top w:val="nil"/>
          <w:left w:val="nil"/>
          <w:bottom w:val="nil"/>
          <w:right w:val="nil"/>
          <w:between w:val="nil"/>
        </w:pBdr>
        <w:jc w:val="both"/>
        <w:rPr>
          <w:rFonts w:ascii="Arial" w:eastAsia="Arial" w:hAnsi="Arial" w:cs="Arial"/>
          <w:sz w:val="22"/>
          <w:szCs w:val="22"/>
        </w:rPr>
      </w:pPr>
    </w:p>
    <w:p w14:paraId="745EF39C" w14:textId="5191AE2D" w:rsidR="40DA27BD" w:rsidRDefault="40DA27BD" w:rsidP="4EEFD3BE">
      <w:pPr>
        <w:pStyle w:val="Normal0"/>
        <w:pBdr>
          <w:top w:val="nil"/>
          <w:left w:val="nil"/>
          <w:bottom w:val="nil"/>
          <w:right w:val="nil"/>
          <w:between w:val="nil"/>
        </w:pBdr>
        <w:jc w:val="both"/>
        <w:rPr>
          <w:rFonts w:ascii="Arial" w:eastAsia="Arial" w:hAnsi="Arial" w:cs="Arial"/>
          <w:sz w:val="22"/>
          <w:szCs w:val="22"/>
        </w:rPr>
      </w:pPr>
    </w:p>
    <w:p w14:paraId="76CEF989" w14:textId="197C03FD" w:rsidR="40DA27BD" w:rsidRDefault="40DA27BD" w:rsidP="4EEFD3BE">
      <w:pPr>
        <w:pStyle w:val="Normal0"/>
        <w:jc w:val="both"/>
        <w:rPr>
          <w:rFonts w:ascii="Arial" w:eastAsia="Arial" w:hAnsi="Arial" w:cs="Arial"/>
          <w:sz w:val="22"/>
          <w:szCs w:val="22"/>
        </w:rPr>
      </w:pPr>
    </w:p>
    <w:p w14:paraId="14A1688D" w14:textId="1876649E" w:rsidR="40DA27BD" w:rsidRDefault="5728CE95" w:rsidP="4EEFD3BE">
      <w:pPr>
        <w:pStyle w:val="ListParagraph"/>
        <w:numPr>
          <w:ilvl w:val="0"/>
          <w:numId w:val="6"/>
        </w:numPr>
        <w:ind w:left="1080"/>
        <w:jc w:val="both"/>
        <w:rPr>
          <w:rFonts w:ascii="Arial" w:eastAsia="Arial" w:hAnsi="Arial" w:cs="Arial"/>
          <w:b/>
          <w:bCs/>
          <w:sz w:val="22"/>
          <w:szCs w:val="22"/>
        </w:rPr>
      </w:pPr>
      <w:r w:rsidRPr="4EEFD3BE">
        <w:rPr>
          <w:rFonts w:ascii="Arial" w:eastAsia="Arial" w:hAnsi="Arial" w:cs="Arial"/>
          <w:b/>
          <w:bCs/>
          <w:sz w:val="22"/>
          <w:szCs w:val="22"/>
        </w:rPr>
        <w:t>Social and Environmental Screening Procedure (SESP) and Environmental and Social Impact Assessment (ESIA) (Output 2.1.3 and Output 2.1.4)</w:t>
      </w:r>
    </w:p>
    <w:p w14:paraId="324CAA62" w14:textId="3D94BED7" w:rsidR="40DA27BD" w:rsidRDefault="5728CE95" w:rsidP="4EEFD3BE">
      <w:pPr>
        <w:pStyle w:val="Normal0"/>
        <w:ind w:left="720"/>
        <w:jc w:val="both"/>
      </w:pPr>
      <w:r w:rsidRPr="4EEFD3BE">
        <w:rPr>
          <w:rFonts w:ascii="Arial" w:eastAsia="Arial" w:hAnsi="Arial" w:cs="Arial"/>
          <w:b/>
          <w:bCs/>
          <w:sz w:val="22"/>
          <w:szCs w:val="22"/>
        </w:rPr>
        <w:t xml:space="preserve"> </w:t>
      </w:r>
    </w:p>
    <w:p w14:paraId="7A893554" w14:textId="51653D1F" w:rsidR="40DA27BD" w:rsidRDefault="5728CE95" w:rsidP="4EEFD3BE">
      <w:pPr>
        <w:pStyle w:val="ListParagraph"/>
        <w:numPr>
          <w:ilvl w:val="0"/>
          <w:numId w:val="5"/>
        </w:numPr>
        <w:ind w:left="1080"/>
        <w:jc w:val="both"/>
        <w:rPr>
          <w:rFonts w:ascii="Arial" w:eastAsia="Arial" w:hAnsi="Arial" w:cs="Arial"/>
          <w:sz w:val="22"/>
          <w:szCs w:val="22"/>
        </w:rPr>
      </w:pPr>
      <w:r w:rsidRPr="4EEFD3BE">
        <w:rPr>
          <w:rFonts w:ascii="Arial" w:eastAsia="Arial" w:hAnsi="Arial" w:cs="Arial"/>
          <w:sz w:val="22"/>
          <w:szCs w:val="22"/>
        </w:rPr>
        <w:t xml:space="preserve">In coordination with Gender-Safeguards Specialist, Local FPIC Gender-Safeguards Consultants and Site Officers, </w:t>
      </w:r>
      <w:proofErr w:type="spellStart"/>
      <w:r w:rsidRPr="4EEFD3BE">
        <w:rPr>
          <w:rFonts w:ascii="Arial" w:eastAsia="Arial" w:hAnsi="Arial" w:cs="Arial"/>
          <w:b/>
          <w:bCs/>
          <w:sz w:val="22"/>
          <w:szCs w:val="22"/>
        </w:rPr>
        <w:t>finalise</w:t>
      </w:r>
      <w:proofErr w:type="spellEnd"/>
      <w:r w:rsidRPr="4EEFD3BE">
        <w:rPr>
          <w:rFonts w:ascii="Arial" w:eastAsia="Arial" w:hAnsi="Arial" w:cs="Arial"/>
          <w:b/>
          <w:bCs/>
          <w:sz w:val="22"/>
          <w:szCs w:val="22"/>
        </w:rPr>
        <w:t xml:space="preserve"> the ESIA Reports for the Management Plans of each of the eleven (11) sites,</w:t>
      </w:r>
      <w:r w:rsidRPr="4EEFD3BE">
        <w:rPr>
          <w:rFonts w:ascii="Arial" w:eastAsia="Arial" w:hAnsi="Arial" w:cs="Arial"/>
          <w:sz w:val="22"/>
          <w:szCs w:val="22"/>
        </w:rPr>
        <w:t xml:space="preserve"> including the identification of environmental and social risks, mitigation measures, and other relevant safeguard requirements. Ensure all assessments comply with the UNDP Social and Environmental Standards (SES) and relevant national regulatory requirements.</w:t>
      </w:r>
    </w:p>
    <w:p w14:paraId="395704F5" w14:textId="40537E86" w:rsidR="40DA27BD" w:rsidRDefault="5728CE95" w:rsidP="4EEFD3BE">
      <w:pPr>
        <w:pStyle w:val="ListParagraph"/>
        <w:numPr>
          <w:ilvl w:val="0"/>
          <w:numId w:val="5"/>
        </w:numPr>
        <w:ind w:left="1080"/>
        <w:jc w:val="both"/>
        <w:rPr>
          <w:rFonts w:ascii="Arial" w:eastAsia="Arial" w:hAnsi="Arial" w:cs="Arial"/>
          <w:sz w:val="22"/>
          <w:szCs w:val="22"/>
        </w:rPr>
      </w:pPr>
      <w:r w:rsidRPr="4EEFD3BE">
        <w:rPr>
          <w:rFonts w:ascii="Arial" w:eastAsia="Arial" w:hAnsi="Arial" w:cs="Arial"/>
          <w:sz w:val="22"/>
          <w:szCs w:val="22"/>
        </w:rPr>
        <w:t>Update the</w:t>
      </w:r>
      <w:r w:rsidRPr="4EEFD3BE">
        <w:rPr>
          <w:rFonts w:ascii="Arial" w:eastAsia="Arial" w:hAnsi="Arial" w:cs="Arial"/>
          <w:b/>
          <w:bCs/>
          <w:sz w:val="22"/>
          <w:szCs w:val="22"/>
        </w:rPr>
        <w:t xml:space="preserve"> </w:t>
      </w:r>
      <w:r w:rsidRPr="4EEFD3BE">
        <w:rPr>
          <w:rFonts w:ascii="Arial" w:eastAsia="Arial" w:hAnsi="Arial" w:cs="Arial"/>
          <w:sz w:val="22"/>
          <w:szCs w:val="22"/>
        </w:rPr>
        <w:t>ASEAN ENMAPS Guide to Conduct SESP and ESIA and for the Preparation of the Environmental and Social Management Plans (ESMPs)</w:t>
      </w:r>
      <w:r w:rsidRPr="4EEFD3BE">
        <w:rPr>
          <w:rFonts w:ascii="Arial" w:eastAsia="Arial" w:hAnsi="Arial" w:cs="Arial"/>
          <w:b/>
          <w:bCs/>
          <w:sz w:val="22"/>
          <w:szCs w:val="22"/>
        </w:rPr>
        <w:t xml:space="preserve"> </w:t>
      </w:r>
      <w:r w:rsidRPr="4EEFD3BE">
        <w:rPr>
          <w:rFonts w:ascii="Arial" w:eastAsia="Arial" w:hAnsi="Arial" w:cs="Arial"/>
          <w:sz w:val="22"/>
          <w:szCs w:val="22"/>
        </w:rPr>
        <w:t>for Management Plans and Grant or Investment Proposals at each project site.</w:t>
      </w:r>
    </w:p>
    <w:p w14:paraId="2DBE1FC5" w14:textId="1C0E6406" w:rsidR="40DA27BD" w:rsidRDefault="5728CE95" w:rsidP="4EEFD3BE">
      <w:pPr>
        <w:pStyle w:val="ListParagraph"/>
        <w:numPr>
          <w:ilvl w:val="0"/>
          <w:numId w:val="5"/>
        </w:numPr>
        <w:ind w:left="1080"/>
        <w:jc w:val="both"/>
        <w:rPr>
          <w:rFonts w:ascii="Arial" w:eastAsia="Arial" w:hAnsi="Arial" w:cs="Arial"/>
          <w:sz w:val="22"/>
          <w:szCs w:val="22"/>
        </w:rPr>
      </w:pPr>
      <w:r w:rsidRPr="4EEFD3BE">
        <w:rPr>
          <w:rFonts w:ascii="Arial" w:eastAsia="Arial" w:hAnsi="Arial" w:cs="Arial"/>
          <w:sz w:val="22"/>
          <w:szCs w:val="22"/>
        </w:rPr>
        <w:t>Provide inputs to SESP Screening Reports with recommendations for ESIA and ESMP where appropriate, for grant proposals, investment proposals, feasibility studies, and other project-supported activities.</w:t>
      </w:r>
    </w:p>
    <w:p w14:paraId="1B687F51" w14:textId="61787ABE" w:rsidR="40DA27BD" w:rsidRDefault="5728CE95" w:rsidP="4EEFD3BE">
      <w:pPr>
        <w:pStyle w:val="Normal0"/>
        <w:ind w:left="1080"/>
        <w:jc w:val="both"/>
      </w:pPr>
      <w:r w:rsidRPr="4EEFD3BE">
        <w:rPr>
          <w:rFonts w:ascii="Arial" w:eastAsia="Arial" w:hAnsi="Arial" w:cs="Arial"/>
          <w:sz w:val="22"/>
          <w:szCs w:val="22"/>
        </w:rPr>
        <w:t xml:space="preserve"> </w:t>
      </w:r>
    </w:p>
    <w:p w14:paraId="392C1309" w14:textId="4A95FA9B" w:rsidR="40DA27BD" w:rsidRDefault="5728CE95" w:rsidP="4EEFD3BE">
      <w:pPr>
        <w:pStyle w:val="Normal0"/>
        <w:ind w:left="720"/>
        <w:jc w:val="both"/>
      </w:pPr>
      <w:r w:rsidRPr="4EEFD3BE">
        <w:rPr>
          <w:rFonts w:ascii="Arial" w:eastAsia="Arial" w:hAnsi="Arial" w:cs="Arial"/>
          <w:b/>
          <w:bCs/>
          <w:sz w:val="22"/>
          <w:szCs w:val="22"/>
        </w:rPr>
        <w:t xml:space="preserve"> </w:t>
      </w:r>
    </w:p>
    <w:p w14:paraId="59D864E1" w14:textId="441EEA1A" w:rsidR="40DA27BD" w:rsidRDefault="5728CE95" w:rsidP="4EEFD3BE">
      <w:pPr>
        <w:pStyle w:val="ListParagraph"/>
        <w:numPr>
          <w:ilvl w:val="0"/>
          <w:numId w:val="6"/>
        </w:numPr>
        <w:ind w:left="1080"/>
        <w:jc w:val="both"/>
        <w:rPr>
          <w:rFonts w:ascii="Arial" w:eastAsia="Arial" w:hAnsi="Arial" w:cs="Arial"/>
          <w:b/>
          <w:bCs/>
          <w:sz w:val="22"/>
          <w:szCs w:val="22"/>
        </w:rPr>
      </w:pPr>
      <w:r w:rsidRPr="4EEFD3BE">
        <w:rPr>
          <w:rFonts w:ascii="Arial" w:eastAsia="Arial" w:hAnsi="Arial" w:cs="Arial"/>
          <w:b/>
          <w:bCs/>
          <w:sz w:val="22"/>
          <w:szCs w:val="22"/>
        </w:rPr>
        <w:t xml:space="preserve"> Environmental and Social Management Planning</w:t>
      </w:r>
    </w:p>
    <w:p w14:paraId="006FFAAB" w14:textId="00250759" w:rsidR="40DA27BD" w:rsidRDefault="5728CE95" w:rsidP="4EEFD3BE">
      <w:pPr>
        <w:pStyle w:val="Normal0"/>
        <w:ind w:left="720"/>
        <w:jc w:val="both"/>
      </w:pPr>
      <w:r w:rsidRPr="4EEFD3BE">
        <w:rPr>
          <w:rFonts w:ascii="Arial" w:eastAsia="Arial" w:hAnsi="Arial" w:cs="Arial"/>
          <w:b/>
          <w:bCs/>
          <w:sz w:val="22"/>
          <w:szCs w:val="22"/>
        </w:rPr>
        <w:t xml:space="preserve"> </w:t>
      </w:r>
    </w:p>
    <w:p w14:paraId="0F612AE1" w14:textId="183BAE67" w:rsidR="40DA27BD" w:rsidRDefault="5728CE95" w:rsidP="4EEFD3BE">
      <w:pPr>
        <w:pStyle w:val="ListParagraph"/>
        <w:numPr>
          <w:ilvl w:val="0"/>
          <w:numId w:val="5"/>
        </w:numPr>
        <w:ind w:left="1080"/>
        <w:jc w:val="both"/>
        <w:rPr>
          <w:rFonts w:ascii="Arial" w:eastAsia="Arial" w:hAnsi="Arial" w:cs="Arial"/>
          <w:sz w:val="22"/>
          <w:szCs w:val="22"/>
        </w:rPr>
      </w:pPr>
      <w:r w:rsidRPr="4EEFD3BE">
        <w:rPr>
          <w:rFonts w:ascii="Arial" w:eastAsia="Arial" w:hAnsi="Arial" w:cs="Arial"/>
          <w:sz w:val="22"/>
          <w:szCs w:val="22"/>
        </w:rPr>
        <w:t xml:space="preserve">Prepare and / or </w:t>
      </w:r>
      <w:proofErr w:type="spellStart"/>
      <w:r w:rsidRPr="4EEFD3BE">
        <w:rPr>
          <w:rFonts w:ascii="Arial" w:eastAsia="Arial" w:hAnsi="Arial" w:cs="Arial"/>
          <w:sz w:val="22"/>
          <w:szCs w:val="22"/>
        </w:rPr>
        <w:t>finalise</w:t>
      </w:r>
      <w:proofErr w:type="spellEnd"/>
      <w:r w:rsidRPr="4EEFD3BE">
        <w:rPr>
          <w:rFonts w:ascii="Arial" w:eastAsia="Arial" w:hAnsi="Arial" w:cs="Arial"/>
          <w:sz w:val="22"/>
          <w:szCs w:val="22"/>
        </w:rPr>
        <w:t xml:space="preserve"> the Environmental and Social Management Plans (ESMPs) for each Marine Protected Area (MPA) with assistance from Local FPIC Gender-Safeguards Consultants and Site Officers </w:t>
      </w:r>
    </w:p>
    <w:p w14:paraId="0EA2A93B" w14:textId="7431E1B4" w:rsidR="40DA27BD" w:rsidRDefault="5728CE95" w:rsidP="4EEFD3BE">
      <w:pPr>
        <w:pStyle w:val="ListParagraph"/>
        <w:numPr>
          <w:ilvl w:val="0"/>
          <w:numId w:val="5"/>
        </w:numPr>
        <w:ind w:left="1080"/>
        <w:jc w:val="both"/>
        <w:rPr>
          <w:rFonts w:ascii="Arial" w:eastAsia="Arial" w:hAnsi="Arial" w:cs="Arial"/>
          <w:sz w:val="22"/>
          <w:szCs w:val="22"/>
        </w:rPr>
      </w:pPr>
      <w:r w:rsidRPr="4EEFD3BE">
        <w:rPr>
          <w:rFonts w:ascii="Arial" w:eastAsia="Arial" w:hAnsi="Arial" w:cs="Arial"/>
          <w:sz w:val="22"/>
          <w:szCs w:val="22"/>
        </w:rPr>
        <w:t xml:space="preserve">Ensure that ESMPs are informed by SESP and ESIA findings and, where required, recommend preparation of and / or provide inputs on relevant safeguard instruments, including Livelihood Action Plans (LAPs), Indigenous Peoples Plans (IPPs), Biodiversity Action Plans (BAPs), Cultural Heritage Management Plans, Health and Safety Plans (HSPs), </w:t>
      </w:r>
      <w:proofErr w:type="spellStart"/>
      <w:r w:rsidRPr="4EEFD3BE">
        <w:rPr>
          <w:rFonts w:ascii="Arial" w:eastAsia="Arial" w:hAnsi="Arial" w:cs="Arial"/>
          <w:sz w:val="22"/>
          <w:szCs w:val="22"/>
        </w:rPr>
        <w:t>Labour</w:t>
      </w:r>
      <w:proofErr w:type="spellEnd"/>
      <w:r w:rsidRPr="4EEFD3BE">
        <w:rPr>
          <w:rFonts w:ascii="Arial" w:eastAsia="Arial" w:hAnsi="Arial" w:cs="Arial"/>
          <w:sz w:val="22"/>
          <w:szCs w:val="22"/>
        </w:rPr>
        <w:t xml:space="preserve"> Management Procedures (LMPs), and Emergency Preparedness and Response Plans.</w:t>
      </w:r>
    </w:p>
    <w:p w14:paraId="3D77485F" w14:textId="6D74C9F1" w:rsidR="40DA27BD" w:rsidRDefault="5728CE95" w:rsidP="4EEFD3BE">
      <w:pPr>
        <w:pStyle w:val="Normal0"/>
        <w:ind w:left="1080"/>
        <w:jc w:val="both"/>
      </w:pPr>
      <w:r w:rsidRPr="4EEFD3BE">
        <w:rPr>
          <w:rFonts w:ascii="Arial" w:eastAsia="Arial" w:hAnsi="Arial" w:cs="Arial"/>
          <w:sz w:val="22"/>
          <w:szCs w:val="22"/>
        </w:rPr>
        <w:t xml:space="preserve"> </w:t>
      </w:r>
    </w:p>
    <w:p w14:paraId="79F4C98D" w14:textId="51D02130" w:rsidR="40DA27BD" w:rsidRDefault="5728CE95" w:rsidP="4EEFD3BE">
      <w:pPr>
        <w:pStyle w:val="Normal0"/>
        <w:ind w:left="720"/>
        <w:jc w:val="both"/>
      </w:pPr>
      <w:r w:rsidRPr="4EEFD3BE">
        <w:rPr>
          <w:rFonts w:ascii="Arial" w:eastAsia="Arial" w:hAnsi="Arial" w:cs="Arial"/>
          <w:b/>
          <w:bCs/>
          <w:sz w:val="22"/>
          <w:szCs w:val="22"/>
        </w:rPr>
        <w:t xml:space="preserve"> </w:t>
      </w:r>
    </w:p>
    <w:p w14:paraId="5B9F634D" w14:textId="3718AE28" w:rsidR="40DA27BD" w:rsidRDefault="5728CE95" w:rsidP="4EEFD3BE">
      <w:pPr>
        <w:pStyle w:val="Normal0"/>
        <w:ind w:left="720"/>
        <w:jc w:val="both"/>
      </w:pPr>
      <w:r w:rsidRPr="4EEFD3BE">
        <w:rPr>
          <w:rFonts w:ascii="Arial" w:eastAsia="Arial" w:hAnsi="Arial" w:cs="Arial"/>
          <w:b/>
          <w:bCs/>
          <w:sz w:val="22"/>
          <w:szCs w:val="22"/>
        </w:rPr>
        <w:t>C. MPA Network and Marine Corridor Safeguards Advisory Support</w:t>
      </w:r>
    </w:p>
    <w:p w14:paraId="235792BF" w14:textId="54CCC23C" w:rsidR="40DA27BD" w:rsidRDefault="5728CE95" w:rsidP="4EEFD3BE">
      <w:pPr>
        <w:pStyle w:val="Normal0"/>
        <w:ind w:left="720"/>
        <w:jc w:val="both"/>
      </w:pPr>
      <w:r w:rsidRPr="4EEFD3BE">
        <w:rPr>
          <w:rFonts w:ascii="Arial" w:eastAsia="Arial" w:hAnsi="Arial" w:cs="Arial"/>
          <w:b/>
          <w:bCs/>
          <w:sz w:val="22"/>
          <w:szCs w:val="22"/>
        </w:rPr>
        <w:t xml:space="preserve"> </w:t>
      </w:r>
    </w:p>
    <w:p w14:paraId="62E1BFB1" w14:textId="6F2C094D" w:rsidR="40DA27BD" w:rsidRDefault="5728CE95" w:rsidP="4EEFD3BE">
      <w:pPr>
        <w:pStyle w:val="ListParagraph"/>
        <w:numPr>
          <w:ilvl w:val="0"/>
          <w:numId w:val="5"/>
        </w:numPr>
        <w:ind w:left="1080"/>
        <w:jc w:val="both"/>
        <w:rPr>
          <w:rFonts w:ascii="Arial" w:eastAsia="Arial" w:hAnsi="Arial" w:cs="Arial"/>
          <w:sz w:val="22"/>
          <w:szCs w:val="22"/>
        </w:rPr>
      </w:pPr>
      <w:r w:rsidRPr="4EEFD3BE">
        <w:rPr>
          <w:rFonts w:ascii="Arial" w:eastAsia="Arial" w:hAnsi="Arial" w:cs="Arial"/>
          <w:sz w:val="22"/>
          <w:szCs w:val="22"/>
        </w:rPr>
        <w:t xml:space="preserve">Drawing on findings from the SESP, ESIA and ESMP processes, and working with National Implementation Units, National Park or Marine Protected Area Governance Bodies, and other relevant stakeholders, provide technical and advisory support for the design and refinement of MPA network (MPAN) and </w:t>
      </w:r>
      <w:r w:rsidRPr="4EEFD3BE">
        <w:rPr>
          <w:rFonts w:ascii="Arial" w:eastAsia="Arial" w:hAnsi="Arial" w:cs="Arial"/>
          <w:sz w:val="22"/>
          <w:szCs w:val="22"/>
        </w:rPr>
        <w:lastRenderedPageBreak/>
        <w:t xml:space="preserve">marine corridor interventions by identifying environmental and social risks, management gaps, and safeguard requirements. </w:t>
      </w:r>
    </w:p>
    <w:p w14:paraId="55845C37" w14:textId="52BB9A87" w:rsidR="40DA27BD" w:rsidRDefault="5728CE95" w:rsidP="4EEFD3BE">
      <w:pPr>
        <w:pStyle w:val="ListParagraph"/>
        <w:numPr>
          <w:ilvl w:val="0"/>
          <w:numId w:val="5"/>
        </w:numPr>
        <w:ind w:left="1080"/>
        <w:jc w:val="both"/>
        <w:rPr>
          <w:rFonts w:ascii="Arial" w:eastAsia="Arial" w:hAnsi="Arial" w:cs="Arial"/>
          <w:sz w:val="22"/>
          <w:szCs w:val="22"/>
        </w:rPr>
      </w:pPr>
      <w:r w:rsidRPr="4EEFD3BE">
        <w:rPr>
          <w:rFonts w:ascii="Arial" w:eastAsia="Arial" w:hAnsi="Arial" w:cs="Arial"/>
          <w:sz w:val="22"/>
          <w:szCs w:val="22"/>
        </w:rPr>
        <w:t>Recommend governance, coordination and risk management measures, and advise on the integration of ESMP actions and mitigation measures into MPAN management plans, marine corridor initiatives, and other relevant project interventions to promote sustainable, inclusive and environmentally sound management</w:t>
      </w:r>
    </w:p>
    <w:p w14:paraId="0233DE7D" w14:textId="1719BF64" w:rsidR="40DA27BD" w:rsidRDefault="5728CE95" w:rsidP="4EEFD3BE">
      <w:pPr>
        <w:pStyle w:val="Normal0"/>
        <w:ind w:left="1080"/>
        <w:jc w:val="both"/>
      </w:pPr>
      <w:r w:rsidRPr="4EEFD3BE">
        <w:rPr>
          <w:rFonts w:ascii="Arial" w:eastAsia="Arial" w:hAnsi="Arial" w:cs="Arial"/>
          <w:sz w:val="22"/>
          <w:szCs w:val="22"/>
        </w:rPr>
        <w:t xml:space="preserve"> </w:t>
      </w:r>
    </w:p>
    <w:p w14:paraId="1E98B565" w14:textId="56964136" w:rsidR="40DA27BD" w:rsidRDefault="5728CE95" w:rsidP="4EEFD3BE">
      <w:pPr>
        <w:pStyle w:val="Normal0"/>
        <w:ind w:left="720"/>
        <w:jc w:val="both"/>
      </w:pPr>
      <w:r w:rsidRPr="4EEFD3BE">
        <w:rPr>
          <w:rFonts w:ascii="Arial" w:eastAsia="Arial" w:hAnsi="Arial" w:cs="Arial"/>
          <w:b/>
          <w:bCs/>
          <w:sz w:val="22"/>
          <w:szCs w:val="22"/>
        </w:rPr>
        <w:t xml:space="preserve"> </w:t>
      </w:r>
    </w:p>
    <w:p w14:paraId="10A336AC" w14:textId="2F92360C" w:rsidR="40DA27BD" w:rsidRDefault="5728CE95" w:rsidP="4EEFD3BE">
      <w:pPr>
        <w:pStyle w:val="Normal0"/>
        <w:ind w:left="720"/>
        <w:jc w:val="both"/>
      </w:pPr>
      <w:r w:rsidRPr="4EEFD3BE">
        <w:rPr>
          <w:rFonts w:ascii="Arial" w:eastAsia="Arial" w:hAnsi="Arial" w:cs="Arial"/>
          <w:b/>
          <w:bCs/>
          <w:sz w:val="22"/>
          <w:szCs w:val="22"/>
        </w:rPr>
        <w:t>D. Compliance Monitoring and Capacity Development</w:t>
      </w:r>
    </w:p>
    <w:p w14:paraId="17812C83" w14:textId="792C805A" w:rsidR="40DA27BD" w:rsidRDefault="5728CE95" w:rsidP="4EEFD3BE">
      <w:pPr>
        <w:pStyle w:val="Normal0"/>
        <w:ind w:left="720"/>
        <w:jc w:val="both"/>
      </w:pPr>
      <w:r w:rsidRPr="4EEFD3BE">
        <w:rPr>
          <w:rFonts w:ascii="Arial" w:eastAsia="Arial" w:hAnsi="Arial" w:cs="Arial"/>
          <w:b/>
          <w:bCs/>
          <w:sz w:val="22"/>
          <w:szCs w:val="22"/>
        </w:rPr>
        <w:t xml:space="preserve"> </w:t>
      </w:r>
    </w:p>
    <w:p w14:paraId="18A66746" w14:textId="47F7CF2A" w:rsidR="40DA27BD" w:rsidRDefault="5728CE95" w:rsidP="4EEFD3BE">
      <w:pPr>
        <w:pStyle w:val="Normal0"/>
        <w:ind w:left="720"/>
        <w:jc w:val="both"/>
      </w:pPr>
      <w:r w:rsidRPr="4EEFD3BE">
        <w:rPr>
          <w:rFonts w:ascii="Arial" w:eastAsia="Arial" w:hAnsi="Arial" w:cs="Arial"/>
          <w:sz w:val="22"/>
          <w:szCs w:val="22"/>
        </w:rPr>
        <w:t>Advise and assist the Gender-Safeguards Specialist and Monitoring and Evaluation Specialist in implementing environmental and social safeguards compliance monitoring by:</w:t>
      </w:r>
    </w:p>
    <w:p w14:paraId="2D159E8D" w14:textId="18730667" w:rsidR="40DA27BD" w:rsidRDefault="5728CE95" w:rsidP="4EEFD3BE">
      <w:pPr>
        <w:pStyle w:val="Normal0"/>
        <w:ind w:left="720"/>
        <w:jc w:val="both"/>
      </w:pPr>
      <w:r w:rsidRPr="4EEFD3BE">
        <w:rPr>
          <w:rFonts w:ascii="Arial" w:eastAsia="Arial" w:hAnsi="Arial" w:cs="Arial"/>
          <w:sz w:val="22"/>
          <w:szCs w:val="22"/>
        </w:rPr>
        <w:t xml:space="preserve"> </w:t>
      </w:r>
    </w:p>
    <w:p w14:paraId="764CA205" w14:textId="098EED7D" w:rsidR="40DA27BD" w:rsidRDefault="5728CE95" w:rsidP="4EEFD3BE">
      <w:pPr>
        <w:pStyle w:val="ListParagraph"/>
        <w:numPr>
          <w:ilvl w:val="0"/>
          <w:numId w:val="5"/>
        </w:numPr>
        <w:ind w:left="1080"/>
        <w:jc w:val="both"/>
        <w:rPr>
          <w:rFonts w:ascii="Arial" w:eastAsia="Arial" w:hAnsi="Arial" w:cs="Arial"/>
          <w:sz w:val="22"/>
          <w:szCs w:val="22"/>
        </w:rPr>
      </w:pPr>
      <w:r w:rsidRPr="4EEFD3BE">
        <w:rPr>
          <w:rFonts w:ascii="Arial" w:eastAsia="Arial" w:hAnsi="Arial" w:cs="Arial"/>
          <w:sz w:val="22"/>
          <w:szCs w:val="22"/>
        </w:rPr>
        <w:t>Monitoring the implementation of ESMPs and other safeguard measures arising from SESP screening and ESIA recommendations and providing advice and recommendations to ensure compliance with UNDP SES and GEF safeguard requirements.</w:t>
      </w:r>
    </w:p>
    <w:p w14:paraId="6AAB09FD" w14:textId="6DE9A1CD" w:rsidR="40DA27BD" w:rsidRDefault="5728CE95" w:rsidP="4EEFD3BE">
      <w:pPr>
        <w:pStyle w:val="ListParagraph"/>
        <w:numPr>
          <w:ilvl w:val="0"/>
          <w:numId w:val="5"/>
        </w:numPr>
        <w:ind w:left="1080"/>
        <w:jc w:val="both"/>
        <w:rPr>
          <w:rFonts w:ascii="Arial" w:eastAsia="Arial" w:hAnsi="Arial" w:cs="Arial"/>
          <w:sz w:val="22"/>
          <w:szCs w:val="22"/>
        </w:rPr>
      </w:pPr>
      <w:r w:rsidRPr="4EEFD3BE">
        <w:rPr>
          <w:rFonts w:ascii="Arial" w:eastAsia="Arial" w:hAnsi="Arial" w:cs="Arial"/>
          <w:sz w:val="22"/>
          <w:szCs w:val="22"/>
        </w:rPr>
        <w:t xml:space="preserve">Delivering capacity-building and training </w:t>
      </w:r>
      <w:proofErr w:type="spellStart"/>
      <w:r w:rsidRPr="4EEFD3BE">
        <w:rPr>
          <w:rFonts w:ascii="Arial" w:eastAsia="Arial" w:hAnsi="Arial" w:cs="Arial"/>
          <w:sz w:val="22"/>
          <w:szCs w:val="22"/>
        </w:rPr>
        <w:t>programmes</w:t>
      </w:r>
      <w:proofErr w:type="spellEnd"/>
      <w:r w:rsidRPr="4EEFD3BE">
        <w:rPr>
          <w:rFonts w:ascii="Arial" w:eastAsia="Arial" w:hAnsi="Arial" w:cs="Arial"/>
          <w:sz w:val="22"/>
          <w:szCs w:val="22"/>
        </w:rPr>
        <w:t xml:space="preserve"> for national teams and project partners on the UNDP Social and Environmental Standards (SES), SESP screening, ESIA processes, stakeholder engagement, ESMP implementation, and environmental and social risk management.</w:t>
      </w:r>
    </w:p>
    <w:p w14:paraId="63B18582" w14:textId="6BEF1280" w:rsidR="40DA27BD" w:rsidRDefault="5728CE95" w:rsidP="4EEFD3BE">
      <w:pPr>
        <w:pStyle w:val="ListParagraph"/>
        <w:numPr>
          <w:ilvl w:val="0"/>
          <w:numId w:val="5"/>
        </w:numPr>
        <w:ind w:left="1080"/>
        <w:jc w:val="both"/>
        <w:rPr>
          <w:rFonts w:ascii="Arial" w:eastAsia="Arial" w:hAnsi="Arial" w:cs="Arial"/>
          <w:sz w:val="22"/>
          <w:szCs w:val="22"/>
        </w:rPr>
      </w:pPr>
      <w:r w:rsidRPr="4EEFD3BE">
        <w:rPr>
          <w:rFonts w:ascii="Arial" w:eastAsia="Arial" w:hAnsi="Arial" w:cs="Arial"/>
          <w:sz w:val="22"/>
          <w:szCs w:val="22"/>
        </w:rPr>
        <w:t>Supporting adaptive management through the documentation of lessons learned, identification of good practices, and provision of recommendations to strengthen safeguard implementation and risk management throughout the project lifecycle.</w:t>
      </w:r>
    </w:p>
    <w:p w14:paraId="5447BECA" w14:textId="7881DB73" w:rsidR="40DA27BD" w:rsidRDefault="5728CE95" w:rsidP="4EEFD3BE">
      <w:pPr>
        <w:pStyle w:val="Normal0"/>
        <w:ind w:left="1080"/>
        <w:jc w:val="both"/>
      </w:pPr>
      <w:r w:rsidRPr="4EEFD3BE">
        <w:rPr>
          <w:rFonts w:ascii="Arial" w:eastAsia="Arial" w:hAnsi="Arial" w:cs="Arial"/>
          <w:sz w:val="22"/>
          <w:szCs w:val="22"/>
        </w:rPr>
        <w:t xml:space="preserve"> </w:t>
      </w:r>
    </w:p>
    <w:p w14:paraId="276BA8F1" w14:textId="6A06FC36" w:rsidR="4EEFD3BE" w:rsidRDefault="4EEFD3BE" w:rsidP="4EEFD3BE">
      <w:pPr>
        <w:pStyle w:val="Normal0"/>
        <w:ind w:left="720"/>
        <w:jc w:val="both"/>
        <w:rPr>
          <w:rFonts w:ascii="Arial" w:eastAsia="Arial" w:hAnsi="Arial" w:cs="Arial"/>
          <w:sz w:val="22"/>
          <w:szCs w:val="22"/>
        </w:rPr>
      </w:pPr>
    </w:p>
    <w:p w14:paraId="000000B0" w14:textId="77777777" w:rsidR="007C64FD" w:rsidRDefault="007C64FD">
      <w:pPr>
        <w:pStyle w:val="Normal0"/>
        <w:pBdr>
          <w:top w:val="nil"/>
          <w:left w:val="nil"/>
          <w:bottom w:val="nil"/>
          <w:right w:val="nil"/>
          <w:between w:val="nil"/>
        </w:pBdr>
        <w:ind w:left="720"/>
        <w:jc w:val="both"/>
        <w:rPr>
          <w:rFonts w:ascii="Arial" w:eastAsia="Arial" w:hAnsi="Arial" w:cs="Arial"/>
          <w:color w:val="000000"/>
          <w:sz w:val="22"/>
          <w:szCs w:val="22"/>
        </w:rPr>
      </w:pPr>
    </w:p>
    <w:p w14:paraId="000000B1" w14:textId="77777777" w:rsidR="007C64FD" w:rsidRDefault="00000000">
      <w:pPr>
        <w:pStyle w:val="Normal0"/>
        <w:numPr>
          <w:ilvl w:val="0"/>
          <w:numId w:val="23"/>
        </w:num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t>Expected Outputs/Deliverables</w:t>
      </w:r>
    </w:p>
    <w:p w14:paraId="000000B2" w14:textId="77777777" w:rsidR="007C64FD" w:rsidRDefault="007C64FD">
      <w:pPr>
        <w:pStyle w:val="Normal0"/>
        <w:jc w:val="both"/>
        <w:rPr>
          <w:sz w:val="22"/>
          <w:szCs w:val="22"/>
        </w:rPr>
      </w:pPr>
    </w:p>
    <w:p w14:paraId="6AA7209F" w14:textId="331A148F" w:rsidR="007C64FD" w:rsidRDefault="7CE4647B" w:rsidP="40DA27BD">
      <w:pPr>
        <w:pStyle w:val="Normal0"/>
        <w:pBdr>
          <w:top w:val="nil"/>
          <w:left w:val="nil"/>
          <w:bottom w:val="nil"/>
          <w:right w:val="nil"/>
          <w:between w:val="nil"/>
        </w:pBdr>
        <w:ind w:left="720"/>
        <w:jc w:val="both"/>
      </w:pPr>
      <w:r w:rsidRPr="40DA27BD">
        <w:rPr>
          <w:rFonts w:ascii="Arial" w:eastAsia="Arial" w:hAnsi="Arial" w:cs="Arial"/>
          <w:sz w:val="22"/>
          <w:szCs w:val="22"/>
        </w:rPr>
        <w:t xml:space="preserve">The </w:t>
      </w:r>
      <w:r w:rsidRPr="40DA27BD">
        <w:rPr>
          <w:rFonts w:ascii="Arial" w:eastAsia="Arial" w:hAnsi="Arial" w:cs="Arial"/>
          <w:b/>
          <w:bCs/>
          <w:sz w:val="22"/>
          <w:szCs w:val="22"/>
        </w:rPr>
        <w:t>Regional SESP-ESIA Safeguards Consultant</w:t>
      </w:r>
      <w:r w:rsidRPr="40DA27BD">
        <w:rPr>
          <w:rFonts w:ascii="Arial" w:eastAsia="Arial" w:hAnsi="Arial" w:cs="Arial"/>
          <w:sz w:val="22"/>
          <w:szCs w:val="22"/>
        </w:rPr>
        <w:t xml:space="preserve"> shall deliver the following outputs:</w:t>
      </w:r>
    </w:p>
    <w:p w14:paraId="2FAD778A" w14:textId="2097EB94" w:rsidR="007C64FD" w:rsidRDefault="007C64FD" w:rsidP="40DA27BD">
      <w:pPr>
        <w:pStyle w:val="Normal0"/>
        <w:pBdr>
          <w:top w:val="nil"/>
          <w:left w:val="nil"/>
          <w:bottom w:val="nil"/>
          <w:right w:val="nil"/>
          <w:between w:val="nil"/>
        </w:pBdr>
        <w:ind w:left="720"/>
        <w:jc w:val="both"/>
        <w:rPr>
          <w:rFonts w:ascii="Arial" w:eastAsia="Arial" w:hAnsi="Arial" w:cs="Arial"/>
          <w:sz w:val="22"/>
          <w:szCs w:val="22"/>
        </w:rPr>
      </w:pPr>
    </w:p>
    <w:p w14:paraId="069E21BD" w14:textId="08824046" w:rsidR="604D6C31" w:rsidRDefault="604D6C31" w:rsidP="4EEFD3BE">
      <w:pPr>
        <w:pStyle w:val="ListParagraph"/>
        <w:numPr>
          <w:ilvl w:val="0"/>
          <w:numId w:val="22"/>
        </w:numPr>
        <w:jc w:val="both"/>
        <w:rPr>
          <w:rFonts w:ascii="Arial" w:eastAsia="Arial" w:hAnsi="Arial" w:cs="Arial"/>
          <w:sz w:val="22"/>
          <w:szCs w:val="22"/>
        </w:rPr>
      </w:pPr>
      <w:r w:rsidRPr="4EEFD3BE">
        <w:rPr>
          <w:rFonts w:ascii="Arial" w:eastAsia="Arial" w:hAnsi="Arial" w:cs="Arial"/>
          <w:sz w:val="22"/>
          <w:szCs w:val="22"/>
        </w:rPr>
        <w:t>Inception Report, including the SESP, ESIA and ESMP Workplan, methodology, implementation schedule, and stakeholder engagement approach.</w:t>
      </w:r>
    </w:p>
    <w:p w14:paraId="5E45380E" w14:textId="4AC2898F" w:rsidR="604D6C31" w:rsidRDefault="604D6C31" w:rsidP="4EEFD3BE">
      <w:pPr>
        <w:pStyle w:val="ListParagraph"/>
        <w:numPr>
          <w:ilvl w:val="0"/>
          <w:numId w:val="22"/>
        </w:numPr>
        <w:jc w:val="both"/>
        <w:rPr>
          <w:rFonts w:ascii="Arial" w:eastAsia="Arial" w:hAnsi="Arial" w:cs="Arial"/>
          <w:sz w:val="22"/>
          <w:szCs w:val="22"/>
        </w:rPr>
      </w:pPr>
      <w:r w:rsidRPr="4EEFD3BE">
        <w:rPr>
          <w:rFonts w:ascii="Arial" w:eastAsia="Arial" w:hAnsi="Arial" w:cs="Arial"/>
          <w:sz w:val="22"/>
          <w:szCs w:val="22"/>
        </w:rPr>
        <w:t>SESP Screening Reports and / or ESIA Reports for the Management Plans of each of the eleven (11) sites</w:t>
      </w:r>
    </w:p>
    <w:p w14:paraId="06FF3822" w14:textId="08B4377A" w:rsidR="604D6C31" w:rsidRDefault="604D6C31" w:rsidP="4EEFD3BE">
      <w:pPr>
        <w:pStyle w:val="ListParagraph"/>
        <w:numPr>
          <w:ilvl w:val="0"/>
          <w:numId w:val="22"/>
        </w:numPr>
        <w:jc w:val="both"/>
        <w:rPr>
          <w:rFonts w:ascii="Arial" w:eastAsia="Arial" w:hAnsi="Arial" w:cs="Arial"/>
          <w:sz w:val="22"/>
          <w:szCs w:val="22"/>
        </w:rPr>
      </w:pPr>
      <w:r w:rsidRPr="4EEFD3BE">
        <w:rPr>
          <w:rFonts w:ascii="Arial" w:eastAsia="Arial" w:hAnsi="Arial" w:cs="Arial"/>
          <w:sz w:val="22"/>
          <w:szCs w:val="22"/>
        </w:rPr>
        <w:t xml:space="preserve">Updated / </w:t>
      </w:r>
      <w:proofErr w:type="spellStart"/>
      <w:r w:rsidRPr="4EEFD3BE">
        <w:rPr>
          <w:rFonts w:ascii="Arial" w:eastAsia="Arial" w:hAnsi="Arial" w:cs="Arial"/>
          <w:sz w:val="22"/>
          <w:szCs w:val="22"/>
        </w:rPr>
        <w:t>Finalised</w:t>
      </w:r>
      <w:proofErr w:type="spellEnd"/>
      <w:r w:rsidRPr="4EEFD3BE">
        <w:rPr>
          <w:rFonts w:ascii="Arial" w:eastAsia="Arial" w:hAnsi="Arial" w:cs="Arial"/>
          <w:sz w:val="22"/>
          <w:szCs w:val="22"/>
        </w:rPr>
        <w:t xml:space="preserve"> ASEAN ENMAPS Guide to Conduct SESP and ESIA and for the Preparation of ESMP incorporating country-specific </w:t>
      </w:r>
      <w:proofErr w:type="spellStart"/>
      <w:r w:rsidRPr="4EEFD3BE">
        <w:rPr>
          <w:rFonts w:ascii="Arial" w:eastAsia="Arial" w:hAnsi="Arial" w:cs="Arial"/>
          <w:sz w:val="22"/>
          <w:szCs w:val="22"/>
        </w:rPr>
        <w:t>localisation</w:t>
      </w:r>
      <w:proofErr w:type="spellEnd"/>
      <w:r w:rsidRPr="4EEFD3BE">
        <w:rPr>
          <w:rFonts w:ascii="Arial" w:eastAsia="Arial" w:hAnsi="Arial" w:cs="Arial"/>
          <w:sz w:val="22"/>
          <w:szCs w:val="22"/>
        </w:rPr>
        <w:t xml:space="preserve"> inputs and guidance for ESMP implementation.</w:t>
      </w:r>
    </w:p>
    <w:p w14:paraId="0580B1A4" w14:textId="79A4A6B1" w:rsidR="604D6C31" w:rsidRDefault="604D6C31" w:rsidP="4EEFD3BE">
      <w:pPr>
        <w:pStyle w:val="ListParagraph"/>
        <w:numPr>
          <w:ilvl w:val="0"/>
          <w:numId w:val="22"/>
        </w:numPr>
        <w:jc w:val="both"/>
        <w:rPr>
          <w:rFonts w:ascii="Arial" w:eastAsia="Arial" w:hAnsi="Arial" w:cs="Arial"/>
          <w:sz w:val="22"/>
          <w:szCs w:val="22"/>
        </w:rPr>
      </w:pPr>
      <w:r w:rsidRPr="4EEFD3BE">
        <w:rPr>
          <w:rFonts w:ascii="Arial" w:eastAsia="Arial" w:hAnsi="Arial" w:cs="Arial"/>
          <w:sz w:val="22"/>
          <w:szCs w:val="22"/>
        </w:rPr>
        <w:t>Environmental and Social Management Plans (ESMPs) per MPA site and related safeguard instruments, as required, informed by SESP and ESIA findings.</w:t>
      </w:r>
    </w:p>
    <w:p w14:paraId="67411528" w14:textId="79AF5533" w:rsidR="604D6C31" w:rsidRDefault="604D6C31" w:rsidP="4EEFD3BE">
      <w:pPr>
        <w:pStyle w:val="ListParagraph"/>
        <w:numPr>
          <w:ilvl w:val="0"/>
          <w:numId w:val="22"/>
        </w:numPr>
        <w:jc w:val="both"/>
        <w:rPr>
          <w:rFonts w:ascii="Arial" w:eastAsia="Arial" w:hAnsi="Arial" w:cs="Arial"/>
          <w:sz w:val="22"/>
          <w:szCs w:val="22"/>
        </w:rPr>
      </w:pPr>
      <w:r w:rsidRPr="4EEFD3BE">
        <w:rPr>
          <w:rFonts w:ascii="Arial" w:eastAsia="Arial" w:hAnsi="Arial" w:cs="Arial"/>
          <w:sz w:val="22"/>
          <w:szCs w:val="22"/>
        </w:rPr>
        <w:t>Recommendations for integrating ESMP measures and safeguard requirements into MPAN management plans, marine corridor initiatives, and other relevant project interventions.</w:t>
      </w:r>
    </w:p>
    <w:p w14:paraId="73254DFB" w14:textId="4B2FCEDF" w:rsidR="604D6C31" w:rsidRDefault="604D6C31" w:rsidP="4EEFD3BE">
      <w:pPr>
        <w:pStyle w:val="ListParagraph"/>
        <w:numPr>
          <w:ilvl w:val="0"/>
          <w:numId w:val="22"/>
        </w:numPr>
        <w:jc w:val="both"/>
        <w:rPr>
          <w:rFonts w:ascii="Arial" w:eastAsia="Arial" w:hAnsi="Arial" w:cs="Arial"/>
          <w:sz w:val="22"/>
          <w:szCs w:val="22"/>
        </w:rPr>
      </w:pPr>
      <w:r w:rsidRPr="4EEFD3BE">
        <w:rPr>
          <w:rFonts w:ascii="Arial" w:eastAsia="Arial" w:hAnsi="Arial" w:cs="Arial"/>
          <w:sz w:val="22"/>
          <w:szCs w:val="22"/>
        </w:rPr>
        <w:t>Participation and / or inputs in: Training and capacity-building materials on UNDP SES, SESP, ESIA, stakeholder engagement, ESMP implementation, and environmental and social risk management.</w:t>
      </w:r>
    </w:p>
    <w:p w14:paraId="5C00F0BB" w14:textId="36F35E0E" w:rsidR="604D6C31" w:rsidRDefault="604D6C31" w:rsidP="4EEFD3BE">
      <w:pPr>
        <w:pStyle w:val="ListParagraph"/>
        <w:numPr>
          <w:ilvl w:val="0"/>
          <w:numId w:val="22"/>
        </w:numPr>
        <w:jc w:val="both"/>
        <w:rPr>
          <w:rFonts w:ascii="Arial" w:eastAsia="Arial" w:hAnsi="Arial" w:cs="Arial"/>
          <w:sz w:val="22"/>
          <w:szCs w:val="22"/>
        </w:rPr>
      </w:pPr>
      <w:r w:rsidRPr="4EEFD3BE">
        <w:rPr>
          <w:rFonts w:ascii="Arial" w:eastAsia="Arial" w:hAnsi="Arial" w:cs="Arial"/>
          <w:sz w:val="22"/>
          <w:szCs w:val="22"/>
        </w:rPr>
        <w:lastRenderedPageBreak/>
        <w:t>Inputs in SESP Screening Reports with recommendations for ESIA for grant proposals, investment proposals, feasibility studies, and other project-supported activities</w:t>
      </w:r>
    </w:p>
    <w:p w14:paraId="3F65EA6B" w14:textId="24CA852F" w:rsidR="604D6C31" w:rsidRDefault="604D6C31" w:rsidP="4EEFD3BE">
      <w:pPr>
        <w:pStyle w:val="ListParagraph"/>
        <w:numPr>
          <w:ilvl w:val="0"/>
          <w:numId w:val="22"/>
        </w:numPr>
        <w:jc w:val="both"/>
        <w:rPr>
          <w:rFonts w:ascii="Arial" w:eastAsia="Arial" w:hAnsi="Arial" w:cs="Arial"/>
          <w:sz w:val="22"/>
          <w:szCs w:val="22"/>
        </w:rPr>
      </w:pPr>
      <w:r w:rsidRPr="4EEFD3BE">
        <w:rPr>
          <w:rFonts w:ascii="Arial" w:eastAsia="Arial" w:hAnsi="Arial" w:cs="Arial"/>
          <w:sz w:val="22"/>
          <w:szCs w:val="22"/>
        </w:rPr>
        <w:t>Inputs in environmental and social risk register and recommendations for adaptive management and safeguards compliance throughout project implementation.</w:t>
      </w:r>
    </w:p>
    <w:p w14:paraId="52DDF92B" w14:textId="3C868B3A" w:rsidR="604D6C31" w:rsidRDefault="604D6C31" w:rsidP="4EEFD3BE">
      <w:pPr>
        <w:pStyle w:val="ListParagraph"/>
        <w:numPr>
          <w:ilvl w:val="0"/>
          <w:numId w:val="22"/>
        </w:numPr>
        <w:jc w:val="both"/>
        <w:rPr>
          <w:rFonts w:ascii="Arial" w:eastAsia="Arial" w:hAnsi="Arial" w:cs="Arial"/>
          <w:sz w:val="22"/>
          <w:szCs w:val="22"/>
        </w:rPr>
      </w:pPr>
      <w:r w:rsidRPr="4EEFD3BE">
        <w:rPr>
          <w:rFonts w:ascii="Arial" w:eastAsia="Arial" w:hAnsi="Arial" w:cs="Arial"/>
          <w:sz w:val="22"/>
          <w:szCs w:val="22"/>
        </w:rPr>
        <w:t>Inputs in Periodic monitoring and advisory reports documenting safeguard implementation progress, compliance issues, lessons learned, and recommendations for corrective actions and continuous improvement.</w:t>
      </w:r>
    </w:p>
    <w:p w14:paraId="000000C4" w14:textId="176F75B8" w:rsidR="007C64FD" w:rsidRDefault="007C64FD" w:rsidP="40DA27BD">
      <w:pPr>
        <w:pStyle w:val="Normal0"/>
        <w:pBdr>
          <w:top w:val="nil"/>
          <w:left w:val="nil"/>
          <w:bottom w:val="nil"/>
          <w:right w:val="nil"/>
          <w:between w:val="nil"/>
        </w:pBdr>
        <w:jc w:val="both"/>
        <w:rPr>
          <w:rFonts w:ascii="Arial" w:eastAsia="Arial" w:hAnsi="Arial" w:cs="Arial"/>
          <w:color w:val="000000" w:themeColor="text1"/>
          <w:sz w:val="22"/>
          <w:szCs w:val="22"/>
        </w:rPr>
      </w:pPr>
    </w:p>
    <w:p w14:paraId="000000C5" w14:textId="77777777" w:rsidR="007C64FD" w:rsidRDefault="007C64FD">
      <w:pPr>
        <w:pStyle w:val="Normal0"/>
        <w:jc w:val="both"/>
        <w:rPr>
          <w:sz w:val="22"/>
          <w:szCs w:val="22"/>
        </w:rPr>
      </w:pPr>
    </w:p>
    <w:p w14:paraId="7A40F264" w14:textId="0B204A6C" w:rsidR="34968380" w:rsidRDefault="34968380" w:rsidP="40DA27BD">
      <w:pPr>
        <w:pStyle w:val="Normal0"/>
        <w:spacing w:after="240"/>
        <w:rPr>
          <w:rFonts w:ascii="Arial" w:eastAsia="Arial" w:hAnsi="Arial" w:cs="Arial"/>
          <w:color w:val="000000" w:themeColor="text1"/>
          <w:sz w:val="22"/>
          <w:szCs w:val="22"/>
        </w:rPr>
      </w:pPr>
      <w:r w:rsidRPr="40DA27BD">
        <w:rPr>
          <w:rFonts w:ascii="Arial" w:eastAsia="Arial" w:hAnsi="Arial" w:cs="Arial"/>
          <w:color w:val="000000" w:themeColor="text1"/>
          <w:sz w:val="22"/>
          <w:szCs w:val="22"/>
          <w:lang w:val="en"/>
        </w:rPr>
        <w:t>Below is the schedule of payment for the Deliverables:</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810"/>
        <w:gridCol w:w="3195"/>
        <w:gridCol w:w="1995"/>
      </w:tblGrid>
      <w:tr w:rsidR="40DA27BD" w14:paraId="40D8683B" w14:textId="77777777" w:rsidTr="2D7EED1F">
        <w:trPr>
          <w:trHeight w:val="300"/>
        </w:trPr>
        <w:tc>
          <w:tcPr>
            <w:tcW w:w="3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4F3B453" w14:textId="60B7AE0A" w:rsidR="40DA27BD" w:rsidRDefault="40DA27BD" w:rsidP="40DA27BD">
            <w:pPr>
              <w:pStyle w:val="Normal0"/>
              <w:jc w:val="center"/>
              <w:rPr>
                <w:rFonts w:ascii="Arial" w:eastAsia="Arial" w:hAnsi="Arial" w:cs="Arial"/>
                <w:color w:val="000000" w:themeColor="text1"/>
                <w:sz w:val="22"/>
                <w:szCs w:val="22"/>
              </w:rPr>
            </w:pPr>
            <w:r w:rsidRPr="40DA27BD">
              <w:rPr>
                <w:rFonts w:ascii="Arial" w:eastAsia="Arial" w:hAnsi="Arial" w:cs="Arial"/>
                <w:b/>
                <w:bCs/>
                <w:color w:val="000000" w:themeColor="text1"/>
                <w:sz w:val="22"/>
                <w:szCs w:val="22"/>
                <w:lang w:val="en"/>
              </w:rPr>
              <w:t>Deliverables</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A0616E2" w14:textId="1E7B3450" w:rsidR="40DA27BD" w:rsidRDefault="40DA27BD" w:rsidP="40DA27BD">
            <w:pPr>
              <w:pStyle w:val="Normal0"/>
              <w:jc w:val="center"/>
              <w:rPr>
                <w:rFonts w:ascii="Arial" w:eastAsia="Arial" w:hAnsi="Arial" w:cs="Arial"/>
                <w:color w:val="000000" w:themeColor="text1"/>
                <w:sz w:val="22"/>
                <w:szCs w:val="22"/>
              </w:rPr>
            </w:pPr>
            <w:r w:rsidRPr="40DA27BD">
              <w:rPr>
                <w:rFonts w:ascii="Arial" w:eastAsia="Arial" w:hAnsi="Arial" w:cs="Arial"/>
                <w:b/>
                <w:bCs/>
                <w:color w:val="000000" w:themeColor="text1"/>
                <w:sz w:val="22"/>
                <w:szCs w:val="22"/>
                <w:lang w:val="en"/>
              </w:rPr>
              <w:t>Date of Submission</w:t>
            </w:r>
          </w:p>
        </w:tc>
        <w:tc>
          <w:tcPr>
            <w:tcW w:w="1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783010F" w14:textId="71E888A5" w:rsidR="40DA27BD" w:rsidRDefault="40DA27BD" w:rsidP="40DA27BD">
            <w:pPr>
              <w:pStyle w:val="Normal0"/>
              <w:jc w:val="center"/>
              <w:rPr>
                <w:rFonts w:ascii="Arial" w:eastAsia="Arial" w:hAnsi="Arial" w:cs="Arial"/>
                <w:color w:val="000000" w:themeColor="text1"/>
                <w:sz w:val="22"/>
                <w:szCs w:val="22"/>
              </w:rPr>
            </w:pPr>
            <w:r w:rsidRPr="40DA27BD">
              <w:rPr>
                <w:rFonts w:ascii="Arial" w:eastAsia="Arial" w:hAnsi="Arial" w:cs="Arial"/>
                <w:b/>
                <w:bCs/>
                <w:color w:val="000000" w:themeColor="text1"/>
                <w:sz w:val="22"/>
                <w:szCs w:val="22"/>
                <w:lang w:val="en"/>
              </w:rPr>
              <w:t>Amount</w:t>
            </w:r>
          </w:p>
        </w:tc>
      </w:tr>
      <w:tr w:rsidR="40DA27BD" w14:paraId="160A3691" w14:textId="77777777" w:rsidTr="2D7EED1F">
        <w:trPr>
          <w:trHeight w:val="300"/>
        </w:trPr>
        <w:tc>
          <w:tcPr>
            <w:tcW w:w="3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BD7548A" w14:textId="3F834DE7" w:rsidR="2D7EED1F" w:rsidRDefault="2D7EED1F" w:rsidP="2D7EED1F">
            <w:pPr>
              <w:pStyle w:val="Normal0"/>
              <w:spacing w:after="120" w:line="257" w:lineRule="auto"/>
            </w:pPr>
            <w:r w:rsidRPr="2D7EED1F">
              <w:rPr>
                <w:rFonts w:ascii="Arial" w:eastAsia="Arial" w:hAnsi="Arial" w:cs="Arial"/>
                <w:sz w:val="22"/>
                <w:szCs w:val="22"/>
              </w:rPr>
              <w:t>Inception Report, including the SESP, ESIA and ESMP workplan, methodology, implementation schedule, and stakeholder engagement approach (minimum 2 pages, maximum 10 pages excluding annexes); and</w:t>
            </w:r>
          </w:p>
          <w:p w14:paraId="5A47F402" w14:textId="32221B96" w:rsidR="2D7EED1F" w:rsidRDefault="2D7EED1F" w:rsidP="2D7EED1F">
            <w:pPr>
              <w:pStyle w:val="Normal0"/>
              <w:spacing w:line="257" w:lineRule="auto"/>
            </w:pPr>
            <w:r w:rsidRPr="2D7EED1F">
              <w:rPr>
                <w:rFonts w:ascii="Arial" w:eastAsia="Arial" w:hAnsi="Arial" w:cs="Arial"/>
                <w:sz w:val="22"/>
                <w:szCs w:val="22"/>
              </w:rPr>
              <w:t xml:space="preserve">Updated ASEAN ENMAPS Guide to Conduct SESP and ESIA and the Preparation of ESMP for Management Plans and Investment Proposals, including country-specific </w:t>
            </w:r>
            <w:proofErr w:type="spellStart"/>
            <w:r w:rsidRPr="2D7EED1F">
              <w:rPr>
                <w:rFonts w:ascii="Arial" w:eastAsia="Arial" w:hAnsi="Arial" w:cs="Arial"/>
                <w:sz w:val="22"/>
                <w:szCs w:val="22"/>
              </w:rPr>
              <w:t>localisation</w:t>
            </w:r>
            <w:proofErr w:type="spellEnd"/>
            <w:r w:rsidRPr="2D7EED1F">
              <w:rPr>
                <w:rFonts w:ascii="Arial" w:eastAsia="Arial" w:hAnsi="Arial" w:cs="Arial"/>
                <w:sz w:val="22"/>
                <w:szCs w:val="22"/>
              </w:rPr>
              <w:t xml:space="preserve"> inputs and implementation guidance</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C42508C" w14:textId="63499051" w:rsidR="46CBF284" w:rsidRDefault="46CBF284" w:rsidP="40DA27BD">
            <w:pPr>
              <w:pStyle w:val="Normal0"/>
              <w:spacing w:line="259" w:lineRule="auto"/>
              <w:jc w:val="center"/>
            </w:pPr>
            <w:r w:rsidRPr="40DA27BD">
              <w:rPr>
                <w:rFonts w:ascii="Arial" w:eastAsia="Arial" w:hAnsi="Arial" w:cs="Arial"/>
                <w:color w:val="000000" w:themeColor="text1"/>
                <w:sz w:val="22"/>
                <w:szCs w:val="22"/>
                <w:lang w:val="en"/>
              </w:rPr>
              <w:t>First month</w:t>
            </w:r>
          </w:p>
        </w:tc>
        <w:tc>
          <w:tcPr>
            <w:tcW w:w="1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86F33D7" w14:textId="3D54E31D" w:rsidR="40DA27BD" w:rsidRDefault="40DA27BD" w:rsidP="38061EBE">
            <w:pPr>
              <w:pStyle w:val="Normal0"/>
              <w:spacing w:line="259" w:lineRule="auto"/>
              <w:jc w:val="center"/>
              <w:rPr>
                <w:rFonts w:ascii="Arial" w:eastAsia="Arial" w:hAnsi="Arial" w:cs="Arial"/>
                <w:sz w:val="22"/>
                <w:szCs w:val="22"/>
                <w:lang w:val="en"/>
              </w:rPr>
            </w:pPr>
          </w:p>
        </w:tc>
      </w:tr>
      <w:tr w:rsidR="40DA27BD" w14:paraId="5B2660BB" w14:textId="77777777" w:rsidTr="2D7EED1F">
        <w:trPr>
          <w:trHeight w:val="300"/>
        </w:trPr>
        <w:tc>
          <w:tcPr>
            <w:tcW w:w="3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0CA431B" w14:textId="4E903F02" w:rsidR="2D7EED1F" w:rsidRDefault="2D7EED1F" w:rsidP="2D7EED1F">
            <w:pPr>
              <w:pStyle w:val="Normal0"/>
              <w:spacing w:line="257" w:lineRule="auto"/>
            </w:pPr>
            <w:r w:rsidRPr="2D7EED1F">
              <w:rPr>
                <w:rFonts w:ascii="Arial" w:eastAsia="Arial" w:hAnsi="Arial" w:cs="Arial"/>
                <w:sz w:val="22"/>
                <w:szCs w:val="22"/>
              </w:rPr>
              <w:t xml:space="preserve">Preparation and/or submission of the following outputs, on a </w:t>
            </w:r>
            <w:r w:rsidRPr="2D7EED1F">
              <w:rPr>
                <w:rFonts w:ascii="Arial" w:eastAsia="Arial" w:hAnsi="Arial" w:cs="Arial"/>
                <w:b/>
                <w:bCs/>
                <w:sz w:val="22"/>
                <w:szCs w:val="22"/>
              </w:rPr>
              <w:t>per-site basis for 11 sites</w:t>
            </w:r>
            <w:r w:rsidRPr="2D7EED1F">
              <w:rPr>
                <w:rFonts w:ascii="Arial" w:eastAsia="Arial" w:hAnsi="Arial" w:cs="Arial"/>
                <w:sz w:val="22"/>
                <w:szCs w:val="22"/>
              </w:rPr>
              <w:t xml:space="preserve"> (minimum 2 pages, maximum 10 pages excluding annexes per site report),</w:t>
            </w:r>
            <w:r w:rsidRPr="2D7EED1F">
              <w:rPr>
                <w:rFonts w:ascii="Arial" w:eastAsia="Arial" w:hAnsi="Arial" w:cs="Arial"/>
                <w:b/>
                <w:bCs/>
                <w:sz w:val="22"/>
                <w:szCs w:val="22"/>
              </w:rPr>
              <w:t xml:space="preserve"> as available and applicable during the reporting period:</w:t>
            </w:r>
          </w:p>
          <w:p w14:paraId="69339FE4" w14:textId="3811135F" w:rsidR="2D7EED1F" w:rsidRDefault="2D7EED1F" w:rsidP="2D7EED1F">
            <w:pPr>
              <w:pStyle w:val="Normal0"/>
              <w:spacing w:line="257" w:lineRule="auto"/>
            </w:pPr>
            <w:r w:rsidRPr="2D7EED1F">
              <w:rPr>
                <w:rFonts w:ascii="Arial" w:eastAsia="Arial" w:hAnsi="Arial" w:cs="Arial"/>
                <w:b/>
                <w:bCs/>
                <w:sz w:val="22"/>
                <w:szCs w:val="22"/>
              </w:rPr>
              <w:t xml:space="preserve"> </w:t>
            </w:r>
          </w:p>
          <w:p w14:paraId="65B630C7" w14:textId="2CCF0EF4" w:rsidR="2D7EED1F" w:rsidRDefault="2D7EED1F" w:rsidP="2D7EED1F">
            <w:pPr>
              <w:pStyle w:val="ListParagraph"/>
              <w:numPr>
                <w:ilvl w:val="0"/>
                <w:numId w:val="2"/>
              </w:numPr>
              <w:spacing w:line="257" w:lineRule="auto"/>
              <w:rPr>
                <w:rFonts w:ascii="Arial" w:eastAsia="Arial" w:hAnsi="Arial" w:cs="Arial"/>
                <w:sz w:val="22"/>
                <w:szCs w:val="22"/>
              </w:rPr>
            </w:pPr>
            <w:proofErr w:type="spellStart"/>
            <w:r w:rsidRPr="2D7EED1F">
              <w:rPr>
                <w:rFonts w:ascii="Arial" w:eastAsia="Arial" w:hAnsi="Arial" w:cs="Arial"/>
                <w:sz w:val="22"/>
                <w:szCs w:val="22"/>
              </w:rPr>
              <w:t>Finalisation</w:t>
            </w:r>
            <w:proofErr w:type="spellEnd"/>
            <w:r w:rsidRPr="2D7EED1F">
              <w:rPr>
                <w:rFonts w:ascii="Arial" w:eastAsia="Arial" w:hAnsi="Arial" w:cs="Arial"/>
                <w:sz w:val="22"/>
                <w:szCs w:val="22"/>
              </w:rPr>
              <w:t xml:space="preserve"> of SESP-ESIA reports for MPA Management Plans</w:t>
            </w:r>
          </w:p>
          <w:p w14:paraId="57C15A45" w14:textId="7B3C5847" w:rsidR="2D7EED1F" w:rsidRDefault="2D7EED1F" w:rsidP="2D7EED1F">
            <w:pPr>
              <w:pStyle w:val="ListParagraph"/>
              <w:numPr>
                <w:ilvl w:val="0"/>
                <w:numId w:val="2"/>
              </w:numPr>
              <w:spacing w:line="257" w:lineRule="auto"/>
              <w:rPr>
                <w:rFonts w:ascii="Arial" w:eastAsia="Arial" w:hAnsi="Arial" w:cs="Arial"/>
                <w:sz w:val="22"/>
                <w:szCs w:val="22"/>
              </w:rPr>
            </w:pPr>
            <w:r w:rsidRPr="2D7EED1F">
              <w:rPr>
                <w:rFonts w:ascii="Arial" w:eastAsia="Arial" w:hAnsi="Arial" w:cs="Arial"/>
                <w:sz w:val="22"/>
                <w:szCs w:val="22"/>
              </w:rPr>
              <w:t>Environmental and Social Management Plans (ESMPs) and other safeguard instruments required as a result of SESP screening and / or ESIA findings of the Management Plans;</w:t>
            </w:r>
          </w:p>
          <w:p w14:paraId="322EF541" w14:textId="12276554" w:rsidR="2D7EED1F" w:rsidRDefault="2D7EED1F" w:rsidP="2D7EED1F">
            <w:pPr>
              <w:pStyle w:val="ListParagraph"/>
              <w:numPr>
                <w:ilvl w:val="0"/>
                <w:numId w:val="1"/>
              </w:numPr>
              <w:spacing w:line="257" w:lineRule="auto"/>
              <w:rPr>
                <w:rFonts w:ascii="Arial" w:eastAsia="Arial" w:hAnsi="Arial" w:cs="Arial"/>
                <w:sz w:val="22"/>
                <w:szCs w:val="22"/>
              </w:rPr>
            </w:pPr>
            <w:r w:rsidRPr="2D7EED1F">
              <w:rPr>
                <w:rFonts w:ascii="Arial" w:eastAsia="Arial" w:hAnsi="Arial" w:cs="Arial"/>
                <w:sz w:val="22"/>
                <w:szCs w:val="22"/>
              </w:rPr>
              <w:lastRenderedPageBreak/>
              <w:t>Recommendations for integrating ESMP measures and safeguard requirements into MPA management plans, MPA network initiatives, marine corridor interventions, and other relevant project activities;</w:t>
            </w:r>
          </w:p>
          <w:p w14:paraId="4257E834" w14:textId="6E70C448" w:rsidR="2D7EED1F" w:rsidRDefault="2D7EED1F" w:rsidP="2D7EED1F">
            <w:pPr>
              <w:pStyle w:val="ListParagraph"/>
              <w:numPr>
                <w:ilvl w:val="0"/>
                <w:numId w:val="1"/>
              </w:numPr>
              <w:spacing w:line="257" w:lineRule="auto"/>
              <w:rPr>
                <w:rFonts w:ascii="Arial" w:eastAsia="Arial" w:hAnsi="Arial" w:cs="Arial"/>
                <w:sz w:val="22"/>
                <w:szCs w:val="22"/>
              </w:rPr>
            </w:pPr>
            <w:r w:rsidRPr="2D7EED1F">
              <w:rPr>
                <w:rFonts w:ascii="Arial" w:eastAsia="Arial" w:hAnsi="Arial" w:cs="Arial"/>
                <w:sz w:val="22"/>
                <w:szCs w:val="22"/>
              </w:rPr>
              <w:t>Technical advisory notes and recommendations on environmental and social risks, management gaps, governance arrangements, coordination mechanisms, and safeguard compliance measures related to project interventions especially at the site-level;</w:t>
            </w:r>
          </w:p>
          <w:p w14:paraId="4F20CBA1" w14:textId="27986CCF" w:rsidR="2D7EED1F" w:rsidRDefault="2D7EED1F" w:rsidP="2D7EED1F">
            <w:pPr>
              <w:pStyle w:val="ListParagraph"/>
              <w:numPr>
                <w:ilvl w:val="0"/>
                <w:numId w:val="1"/>
              </w:numPr>
              <w:spacing w:line="257" w:lineRule="auto"/>
              <w:rPr>
                <w:rFonts w:ascii="Arial" w:eastAsia="Arial" w:hAnsi="Arial" w:cs="Arial"/>
                <w:sz w:val="22"/>
                <w:szCs w:val="22"/>
              </w:rPr>
            </w:pPr>
            <w:r w:rsidRPr="2D7EED1F">
              <w:rPr>
                <w:rFonts w:ascii="Arial" w:eastAsia="Arial" w:hAnsi="Arial" w:cs="Arial"/>
                <w:sz w:val="22"/>
                <w:szCs w:val="22"/>
              </w:rPr>
              <w:t>Inputs to:</w:t>
            </w:r>
          </w:p>
          <w:p w14:paraId="53E48047" w14:textId="13836E9B" w:rsidR="2D7EED1F" w:rsidRDefault="2D7EED1F" w:rsidP="2D7EED1F">
            <w:pPr>
              <w:pStyle w:val="ListParagraph"/>
              <w:numPr>
                <w:ilvl w:val="1"/>
                <w:numId w:val="1"/>
              </w:numPr>
              <w:spacing w:line="257" w:lineRule="auto"/>
              <w:rPr>
                <w:rFonts w:ascii="Arial" w:eastAsia="Arial" w:hAnsi="Arial" w:cs="Arial"/>
                <w:sz w:val="22"/>
                <w:szCs w:val="22"/>
              </w:rPr>
            </w:pPr>
            <w:r w:rsidRPr="2D7EED1F">
              <w:rPr>
                <w:rFonts w:ascii="Arial" w:eastAsia="Arial" w:hAnsi="Arial" w:cs="Arial"/>
                <w:sz w:val="22"/>
                <w:szCs w:val="22"/>
              </w:rPr>
              <w:t>SESP Screening Reports with recommendations for ESIA for grant proposals, investment proposals, feasibility studies, and other project-supported activities</w:t>
            </w:r>
          </w:p>
          <w:p w14:paraId="2CB937C2" w14:textId="03EE8AEC" w:rsidR="2D7EED1F" w:rsidRDefault="2D7EED1F" w:rsidP="2D7EED1F">
            <w:pPr>
              <w:pStyle w:val="ListParagraph"/>
              <w:numPr>
                <w:ilvl w:val="1"/>
                <w:numId w:val="1"/>
              </w:numPr>
              <w:spacing w:line="257" w:lineRule="auto"/>
              <w:rPr>
                <w:rFonts w:ascii="Arial" w:eastAsia="Arial" w:hAnsi="Arial" w:cs="Arial"/>
                <w:sz w:val="22"/>
                <w:szCs w:val="22"/>
              </w:rPr>
            </w:pPr>
            <w:r w:rsidRPr="2D7EED1F">
              <w:rPr>
                <w:rFonts w:ascii="Arial" w:eastAsia="Arial" w:hAnsi="Arial" w:cs="Arial"/>
                <w:sz w:val="22"/>
                <w:szCs w:val="22"/>
              </w:rPr>
              <w:t>Training and capacity-building materials, reports and knowledge products on UNDP SES, SESP, ESIA, stakeholder engagement, ESMP implementation, and environmental and social risk management;</w:t>
            </w:r>
          </w:p>
          <w:p w14:paraId="2D8B6959" w14:textId="195709E7" w:rsidR="2D7EED1F" w:rsidRDefault="2D7EED1F" w:rsidP="2D7EED1F">
            <w:pPr>
              <w:pStyle w:val="ListParagraph"/>
              <w:numPr>
                <w:ilvl w:val="1"/>
                <w:numId w:val="1"/>
              </w:numPr>
              <w:spacing w:line="257" w:lineRule="auto"/>
              <w:rPr>
                <w:rFonts w:ascii="Arial" w:eastAsia="Arial" w:hAnsi="Arial" w:cs="Arial"/>
                <w:sz w:val="22"/>
                <w:szCs w:val="22"/>
              </w:rPr>
            </w:pPr>
            <w:r w:rsidRPr="2D7EED1F">
              <w:rPr>
                <w:rFonts w:ascii="Arial" w:eastAsia="Arial" w:hAnsi="Arial" w:cs="Arial"/>
                <w:sz w:val="22"/>
                <w:szCs w:val="22"/>
              </w:rPr>
              <w:t>Updates to the project environmental and social risk register, including recommendations for adaptive management and safeguards compliance; and</w:t>
            </w:r>
          </w:p>
          <w:p w14:paraId="536F02DE" w14:textId="79F71B0C" w:rsidR="2D7EED1F" w:rsidRDefault="2D7EED1F" w:rsidP="2D7EED1F">
            <w:pPr>
              <w:pStyle w:val="ListParagraph"/>
              <w:numPr>
                <w:ilvl w:val="1"/>
                <w:numId w:val="1"/>
              </w:numPr>
              <w:spacing w:line="257" w:lineRule="auto"/>
              <w:rPr>
                <w:rFonts w:ascii="Arial" w:eastAsia="Arial" w:hAnsi="Arial" w:cs="Arial"/>
                <w:sz w:val="22"/>
                <w:szCs w:val="22"/>
              </w:rPr>
            </w:pPr>
            <w:r w:rsidRPr="2D7EED1F">
              <w:rPr>
                <w:rFonts w:ascii="Arial" w:eastAsia="Arial" w:hAnsi="Arial" w:cs="Arial"/>
                <w:sz w:val="22"/>
                <w:szCs w:val="22"/>
              </w:rPr>
              <w:lastRenderedPageBreak/>
              <w:t>Monitoring of safeguard implementation progress, compliance issues, lessons learned, and recommendations for corrective actions and continuous improvement.</w:t>
            </w:r>
          </w:p>
          <w:p w14:paraId="0D020746" w14:textId="39A2945F" w:rsidR="2D7EED1F" w:rsidRDefault="2D7EED1F" w:rsidP="2D7EED1F">
            <w:pPr>
              <w:pStyle w:val="Normal0"/>
              <w:spacing w:line="257" w:lineRule="auto"/>
              <w:rPr>
                <w:rFonts w:ascii="Arial" w:eastAsia="Arial" w:hAnsi="Arial" w:cs="Arial"/>
                <w:sz w:val="22"/>
                <w:szCs w:val="22"/>
              </w:rPr>
            </w:pP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862C4FC" w14:textId="5BDEE890" w:rsidR="1F67D7F8" w:rsidRDefault="1F67D7F8" w:rsidP="40DA27BD">
            <w:pPr>
              <w:pStyle w:val="Normal0"/>
              <w:spacing w:line="259" w:lineRule="auto"/>
              <w:jc w:val="center"/>
              <w:rPr>
                <w:rFonts w:ascii="Arial" w:eastAsia="Arial" w:hAnsi="Arial" w:cs="Arial"/>
                <w:color w:val="000000" w:themeColor="text1"/>
                <w:sz w:val="22"/>
                <w:szCs w:val="22"/>
                <w:lang w:val="en"/>
              </w:rPr>
            </w:pPr>
            <w:r w:rsidRPr="40DA27BD">
              <w:rPr>
                <w:rFonts w:ascii="Arial" w:eastAsia="Arial" w:hAnsi="Arial" w:cs="Arial"/>
                <w:color w:val="000000" w:themeColor="text1"/>
                <w:sz w:val="22"/>
                <w:szCs w:val="22"/>
                <w:lang w:val="en"/>
              </w:rPr>
              <w:lastRenderedPageBreak/>
              <w:t>Monthl</w:t>
            </w:r>
            <w:r w:rsidR="02550B17" w:rsidRPr="40DA27BD">
              <w:rPr>
                <w:rFonts w:ascii="Arial" w:eastAsia="Arial" w:hAnsi="Arial" w:cs="Arial"/>
                <w:color w:val="000000" w:themeColor="text1"/>
                <w:sz w:val="22"/>
                <w:szCs w:val="22"/>
                <w:lang w:val="en"/>
              </w:rPr>
              <w:t xml:space="preserve">y for </w:t>
            </w:r>
            <w:r w:rsidR="563569A0" w:rsidRPr="40DA27BD">
              <w:rPr>
                <w:rFonts w:ascii="Arial" w:eastAsia="Arial" w:hAnsi="Arial" w:cs="Arial"/>
                <w:color w:val="000000" w:themeColor="text1"/>
                <w:sz w:val="22"/>
                <w:szCs w:val="22"/>
                <w:lang w:val="en"/>
              </w:rPr>
              <w:t>5</w:t>
            </w:r>
            <w:r w:rsidR="02550B17" w:rsidRPr="40DA27BD">
              <w:rPr>
                <w:rFonts w:ascii="Arial" w:eastAsia="Arial" w:hAnsi="Arial" w:cs="Arial"/>
                <w:color w:val="000000" w:themeColor="text1"/>
                <w:sz w:val="22"/>
                <w:szCs w:val="22"/>
                <w:lang w:val="en"/>
              </w:rPr>
              <w:t xml:space="preserve"> months</w:t>
            </w:r>
          </w:p>
        </w:tc>
        <w:tc>
          <w:tcPr>
            <w:tcW w:w="1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C373E7F" w14:textId="1A7ECEFE" w:rsidR="40DA27BD" w:rsidRDefault="40DA27BD" w:rsidP="40DA27BD">
            <w:pPr>
              <w:pStyle w:val="Normal0"/>
              <w:jc w:val="center"/>
              <w:rPr>
                <w:rFonts w:ascii="Arial" w:eastAsia="Arial" w:hAnsi="Arial" w:cs="Arial"/>
                <w:sz w:val="22"/>
                <w:szCs w:val="22"/>
                <w:lang w:val="en"/>
              </w:rPr>
            </w:pPr>
          </w:p>
        </w:tc>
      </w:tr>
    </w:tbl>
    <w:p w14:paraId="7AD7280A" w14:textId="3A73827F" w:rsidR="40DA27BD" w:rsidRDefault="40DA27BD" w:rsidP="40DA27BD">
      <w:pPr>
        <w:pStyle w:val="Normal0"/>
        <w:rPr>
          <w:rFonts w:ascii="Arial" w:eastAsia="Arial" w:hAnsi="Arial" w:cs="Arial"/>
          <w:color w:val="000000" w:themeColor="text1"/>
          <w:sz w:val="22"/>
          <w:szCs w:val="22"/>
        </w:rPr>
      </w:pPr>
    </w:p>
    <w:p w14:paraId="00000130" w14:textId="77777777" w:rsidR="007C64FD" w:rsidRDefault="007C64FD">
      <w:pPr>
        <w:pStyle w:val="Normal0"/>
        <w:jc w:val="both"/>
        <w:rPr>
          <w:rFonts w:ascii="Arial" w:eastAsia="Arial" w:hAnsi="Arial" w:cs="Arial"/>
          <w:sz w:val="22"/>
          <w:szCs w:val="22"/>
        </w:rPr>
      </w:pPr>
    </w:p>
    <w:p w14:paraId="00000131" w14:textId="77777777" w:rsidR="007C64FD" w:rsidRDefault="007C64FD">
      <w:pPr>
        <w:pStyle w:val="Normal0"/>
        <w:jc w:val="both"/>
        <w:rPr>
          <w:rFonts w:ascii="Arial" w:eastAsia="Arial" w:hAnsi="Arial" w:cs="Arial"/>
          <w:sz w:val="22"/>
          <w:szCs w:val="22"/>
        </w:rPr>
      </w:pPr>
    </w:p>
    <w:p w14:paraId="00000132" w14:textId="77777777" w:rsidR="007C64FD" w:rsidRDefault="00000000">
      <w:pPr>
        <w:pStyle w:val="Normal0"/>
        <w:numPr>
          <w:ilvl w:val="0"/>
          <w:numId w:val="23"/>
        </w:num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t>Required Expertise</w:t>
      </w:r>
    </w:p>
    <w:p w14:paraId="00000133" w14:textId="77777777" w:rsidR="007C64FD" w:rsidRDefault="007C64FD">
      <w:pPr>
        <w:pStyle w:val="Normal0"/>
        <w:jc w:val="both"/>
        <w:rPr>
          <w:rFonts w:ascii="Arial" w:eastAsia="Arial" w:hAnsi="Arial" w:cs="Arial"/>
          <w:b/>
          <w:color w:val="000000"/>
          <w:sz w:val="22"/>
          <w:szCs w:val="22"/>
        </w:rPr>
      </w:pPr>
    </w:p>
    <w:p w14:paraId="00000134" w14:textId="77777777" w:rsidR="007C64FD" w:rsidRDefault="00000000">
      <w:pPr>
        <w:pStyle w:val="Normal0"/>
        <w:numPr>
          <w:ilvl w:val="0"/>
          <w:numId w:val="26"/>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An advanced university degree (MSc or PhD) in a subject related to environmental science or environmental studies, environmental or resource economics, sustainability science, social Sciences (e.g., Sociology, Anthropology, Political Science)</w:t>
      </w:r>
    </w:p>
    <w:p w14:paraId="00000135" w14:textId="77777777" w:rsidR="007C64FD" w:rsidRDefault="00000000">
      <w:pPr>
        <w:pStyle w:val="Normal0"/>
        <w:numPr>
          <w:ilvl w:val="0"/>
          <w:numId w:val="26"/>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At least 3 years of demonstrable experience in conducting social and environmental safeguards assessment in the ASEAN region, preferably in one or more of the participating countries (Indonesia, the Philippines and Thailand).</w:t>
      </w:r>
    </w:p>
    <w:p w14:paraId="00000136" w14:textId="77777777" w:rsidR="007C64FD" w:rsidRDefault="007C64FD">
      <w:pPr>
        <w:pStyle w:val="Normal0"/>
        <w:jc w:val="both"/>
        <w:rPr>
          <w:rFonts w:ascii="Arial" w:eastAsia="Arial" w:hAnsi="Arial" w:cs="Arial"/>
          <w:color w:val="000000"/>
          <w:sz w:val="22"/>
          <w:szCs w:val="22"/>
        </w:rPr>
      </w:pPr>
    </w:p>
    <w:p w14:paraId="00000137" w14:textId="77777777" w:rsidR="007C64FD" w:rsidRDefault="00000000">
      <w:pPr>
        <w:pStyle w:val="Normal0"/>
        <w:jc w:val="both"/>
        <w:rPr>
          <w:rFonts w:ascii="Arial" w:eastAsia="Arial" w:hAnsi="Arial" w:cs="Arial"/>
          <w:b/>
          <w:color w:val="000000"/>
          <w:sz w:val="22"/>
          <w:szCs w:val="22"/>
        </w:rPr>
      </w:pPr>
      <w:r>
        <w:rPr>
          <w:rFonts w:ascii="Arial" w:eastAsia="Arial" w:hAnsi="Arial" w:cs="Arial"/>
          <w:b/>
          <w:color w:val="000000"/>
          <w:sz w:val="22"/>
          <w:szCs w:val="22"/>
        </w:rPr>
        <w:t>Nationality</w:t>
      </w:r>
    </w:p>
    <w:p w14:paraId="00000138" w14:textId="77777777" w:rsidR="007C64FD" w:rsidRDefault="007C64FD">
      <w:pPr>
        <w:pStyle w:val="Normal0"/>
        <w:jc w:val="both"/>
        <w:rPr>
          <w:rFonts w:ascii="Arial" w:eastAsia="Arial" w:hAnsi="Arial" w:cs="Arial"/>
          <w:b/>
          <w:color w:val="000000"/>
          <w:sz w:val="22"/>
          <w:szCs w:val="22"/>
        </w:rPr>
      </w:pPr>
    </w:p>
    <w:p w14:paraId="00000139" w14:textId="77777777" w:rsidR="007C64FD" w:rsidRDefault="00000000">
      <w:pPr>
        <w:pStyle w:val="Normal0"/>
        <w:numPr>
          <w:ilvl w:val="0"/>
          <w:numId w:val="16"/>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Must be a citizen of any of the ASEAN Member States</w:t>
      </w:r>
    </w:p>
    <w:p w14:paraId="0000013A" w14:textId="77777777" w:rsidR="007C64FD" w:rsidRDefault="007C64FD">
      <w:pPr>
        <w:pStyle w:val="Normal0"/>
        <w:jc w:val="both"/>
        <w:rPr>
          <w:rFonts w:ascii="Arial" w:eastAsia="Arial" w:hAnsi="Arial" w:cs="Arial"/>
          <w:color w:val="000000"/>
          <w:sz w:val="22"/>
          <w:szCs w:val="22"/>
        </w:rPr>
      </w:pPr>
    </w:p>
    <w:p w14:paraId="0000013B" w14:textId="77777777" w:rsidR="007C64FD" w:rsidRDefault="00000000">
      <w:pPr>
        <w:pStyle w:val="Normal0"/>
        <w:jc w:val="both"/>
        <w:rPr>
          <w:rFonts w:ascii="Arial" w:eastAsia="Arial" w:hAnsi="Arial" w:cs="Arial"/>
          <w:b/>
          <w:color w:val="000000"/>
          <w:sz w:val="22"/>
          <w:szCs w:val="22"/>
        </w:rPr>
      </w:pPr>
      <w:r>
        <w:rPr>
          <w:rFonts w:ascii="Arial" w:eastAsia="Arial" w:hAnsi="Arial" w:cs="Arial"/>
          <w:b/>
          <w:color w:val="000000"/>
          <w:sz w:val="22"/>
          <w:szCs w:val="22"/>
        </w:rPr>
        <w:t>Competencies:</w:t>
      </w:r>
    </w:p>
    <w:p w14:paraId="0000013C" w14:textId="77777777" w:rsidR="007C64FD" w:rsidRDefault="007C64FD">
      <w:pPr>
        <w:pStyle w:val="Normal0"/>
        <w:jc w:val="both"/>
        <w:rPr>
          <w:rFonts w:ascii="Arial" w:eastAsia="Arial" w:hAnsi="Arial" w:cs="Arial"/>
          <w:b/>
          <w:color w:val="000000"/>
          <w:sz w:val="22"/>
          <w:szCs w:val="22"/>
        </w:rPr>
      </w:pPr>
    </w:p>
    <w:p w14:paraId="0000013D" w14:textId="77777777" w:rsidR="007C64FD" w:rsidRDefault="00000000">
      <w:pPr>
        <w:pStyle w:val="Normal0"/>
        <w:numPr>
          <w:ilvl w:val="0"/>
          <w:numId w:val="16"/>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Strong technical knowledge in marine biodiversity conservation, MPA management, and/or sustainable fisheries management.</w:t>
      </w:r>
    </w:p>
    <w:p w14:paraId="0000013E" w14:textId="77777777" w:rsidR="007C64FD" w:rsidRDefault="00000000">
      <w:pPr>
        <w:pStyle w:val="Normal0"/>
        <w:numPr>
          <w:ilvl w:val="0"/>
          <w:numId w:val="16"/>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Ability to lead on project planning, change processes, results-based management and reporting.</w:t>
      </w:r>
    </w:p>
    <w:p w14:paraId="0000013F" w14:textId="77777777" w:rsidR="007C64FD" w:rsidRDefault="00000000">
      <w:pPr>
        <w:pStyle w:val="Normal0"/>
        <w:numPr>
          <w:ilvl w:val="0"/>
          <w:numId w:val="16"/>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Good interpersonal and communication skills.</w:t>
      </w:r>
    </w:p>
    <w:p w14:paraId="00000140" w14:textId="77777777" w:rsidR="007C64FD" w:rsidRDefault="00000000">
      <w:pPr>
        <w:pStyle w:val="Normal0"/>
        <w:numPr>
          <w:ilvl w:val="0"/>
          <w:numId w:val="16"/>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Ability to work independently and in teams.</w:t>
      </w:r>
    </w:p>
    <w:p w14:paraId="00000141" w14:textId="77777777" w:rsidR="007C64FD" w:rsidRDefault="00000000">
      <w:pPr>
        <w:pStyle w:val="Normal0"/>
        <w:numPr>
          <w:ilvl w:val="0"/>
          <w:numId w:val="16"/>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Ability to coordinate and supervise multiple parties in their implementation of technical activities in partnership with a variety of stakeholder groups, including government, civil society, private sector, academic and research institutes, the broader donor community, and local beneficiaries.</w:t>
      </w:r>
    </w:p>
    <w:p w14:paraId="00000142" w14:textId="77777777" w:rsidR="007C64FD" w:rsidRDefault="00000000">
      <w:pPr>
        <w:pStyle w:val="Normal0"/>
        <w:numPr>
          <w:ilvl w:val="0"/>
          <w:numId w:val="16"/>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Excellent command of English (writing, speaking and reading), and preferably professional proficiency or native proficiency in one or more of the national languages of Indonesia, the Philippines or Thailand.</w:t>
      </w:r>
    </w:p>
    <w:p w14:paraId="00000143" w14:textId="77777777" w:rsidR="007C64FD" w:rsidRDefault="007C64FD">
      <w:pPr>
        <w:pStyle w:val="Normal0"/>
        <w:jc w:val="both"/>
        <w:rPr>
          <w:rFonts w:ascii="Arial" w:eastAsia="Arial" w:hAnsi="Arial" w:cs="Arial"/>
          <w:b/>
          <w:color w:val="000000"/>
          <w:sz w:val="22"/>
          <w:szCs w:val="22"/>
        </w:rPr>
      </w:pPr>
    </w:p>
    <w:p w14:paraId="00000144" w14:textId="77777777" w:rsidR="007C64FD" w:rsidRDefault="007C64FD">
      <w:pPr>
        <w:pStyle w:val="Normal0"/>
        <w:jc w:val="both"/>
        <w:rPr>
          <w:rFonts w:ascii="Arial" w:eastAsia="Arial" w:hAnsi="Arial" w:cs="Arial"/>
          <w:sz w:val="22"/>
          <w:szCs w:val="22"/>
        </w:rPr>
      </w:pPr>
    </w:p>
    <w:p w14:paraId="00000145" w14:textId="77777777" w:rsidR="007C64FD" w:rsidRDefault="00000000">
      <w:pPr>
        <w:pStyle w:val="Normal0"/>
        <w:numPr>
          <w:ilvl w:val="0"/>
          <w:numId w:val="23"/>
        </w:num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t>Implementation Period/Duration of Contract</w:t>
      </w:r>
    </w:p>
    <w:p w14:paraId="00000146" w14:textId="77777777" w:rsidR="007C64FD" w:rsidRDefault="007C64FD">
      <w:pPr>
        <w:pStyle w:val="Normal0"/>
        <w:jc w:val="both"/>
        <w:rPr>
          <w:rFonts w:ascii="Arial" w:eastAsia="Arial" w:hAnsi="Arial" w:cs="Arial"/>
          <w:sz w:val="22"/>
          <w:szCs w:val="22"/>
        </w:rPr>
      </w:pPr>
    </w:p>
    <w:p w14:paraId="00000147" w14:textId="3E15DB73" w:rsidR="007C64FD" w:rsidRDefault="00000000">
      <w:pPr>
        <w:pStyle w:val="Normal0"/>
        <w:jc w:val="both"/>
        <w:rPr>
          <w:rFonts w:ascii="Arial" w:eastAsia="Arial" w:hAnsi="Arial" w:cs="Arial"/>
          <w:sz w:val="22"/>
          <w:szCs w:val="22"/>
        </w:rPr>
      </w:pPr>
      <w:r w:rsidRPr="40DA27BD">
        <w:rPr>
          <w:rFonts w:ascii="Arial" w:eastAsia="Arial" w:hAnsi="Arial" w:cs="Arial"/>
          <w:sz w:val="22"/>
          <w:szCs w:val="22"/>
        </w:rPr>
        <w:t xml:space="preserve">This contract is effective for </w:t>
      </w:r>
      <w:r w:rsidR="495F7929" w:rsidRPr="40DA27BD">
        <w:rPr>
          <w:rFonts w:ascii="Arial" w:eastAsia="Arial" w:hAnsi="Arial" w:cs="Arial"/>
          <w:sz w:val="22"/>
          <w:szCs w:val="22"/>
        </w:rPr>
        <w:t xml:space="preserve">six </w:t>
      </w:r>
      <w:r w:rsidRPr="40DA27BD">
        <w:rPr>
          <w:rFonts w:ascii="Arial" w:eastAsia="Arial" w:hAnsi="Arial" w:cs="Arial"/>
          <w:sz w:val="22"/>
          <w:szCs w:val="22"/>
        </w:rPr>
        <w:t>(</w:t>
      </w:r>
      <w:r w:rsidR="20EC491A" w:rsidRPr="40DA27BD">
        <w:rPr>
          <w:rFonts w:ascii="Arial" w:eastAsia="Arial" w:hAnsi="Arial" w:cs="Arial"/>
          <w:sz w:val="22"/>
          <w:szCs w:val="22"/>
        </w:rPr>
        <w:t>6</w:t>
      </w:r>
      <w:r w:rsidRPr="40DA27BD">
        <w:rPr>
          <w:rFonts w:ascii="Arial" w:eastAsia="Arial" w:hAnsi="Arial" w:cs="Arial"/>
          <w:sz w:val="22"/>
          <w:szCs w:val="22"/>
        </w:rPr>
        <w:t>) months starting on the date of contract signing. The renewal of the contract is subject to the satisfactory result of the performance evaluation conducted by the RPCC, every December of the covering implementation year.</w:t>
      </w:r>
    </w:p>
    <w:p w14:paraId="00000148" w14:textId="77777777" w:rsidR="007C64FD" w:rsidRDefault="007C64FD">
      <w:pPr>
        <w:pStyle w:val="Normal0"/>
        <w:jc w:val="both"/>
        <w:rPr>
          <w:rFonts w:ascii="Arial" w:eastAsia="Arial" w:hAnsi="Arial" w:cs="Arial"/>
          <w:sz w:val="22"/>
          <w:szCs w:val="22"/>
        </w:rPr>
      </w:pPr>
    </w:p>
    <w:p w14:paraId="00000149" w14:textId="77777777" w:rsidR="007C64FD" w:rsidRDefault="007C64FD">
      <w:pPr>
        <w:pStyle w:val="Normal0"/>
        <w:jc w:val="both"/>
        <w:rPr>
          <w:rFonts w:ascii="Arial" w:eastAsia="Arial" w:hAnsi="Arial" w:cs="Arial"/>
          <w:sz w:val="22"/>
          <w:szCs w:val="22"/>
        </w:rPr>
      </w:pPr>
    </w:p>
    <w:p w14:paraId="0000014A" w14:textId="77777777" w:rsidR="007C64FD" w:rsidRDefault="00000000">
      <w:pPr>
        <w:pStyle w:val="Normal0"/>
        <w:numPr>
          <w:ilvl w:val="0"/>
          <w:numId w:val="23"/>
        </w:num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lastRenderedPageBreak/>
        <w:t>Implementation Arrangement</w:t>
      </w:r>
    </w:p>
    <w:p w14:paraId="0000014B" w14:textId="77777777" w:rsidR="007C64FD" w:rsidRDefault="007C64FD">
      <w:pPr>
        <w:pStyle w:val="Normal0"/>
        <w:jc w:val="both"/>
        <w:rPr>
          <w:rFonts w:ascii="Arial" w:eastAsia="Arial" w:hAnsi="Arial" w:cs="Arial"/>
          <w:sz w:val="22"/>
          <w:szCs w:val="22"/>
        </w:rPr>
      </w:pPr>
    </w:p>
    <w:p w14:paraId="0000014C" w14:textId="77777777" w:rsidR="007C64FD" w:rsidRDefault="00000000">
      <w:pPr>
        <w:pStyle w:val="Normal0"/>
        <w:jc w:val="both"/>
        <w:rPr>
          <w:rFonts w:ascii="Arial" w:eastAsia="Arial" w:hAnsi="Arial" w:cs="Arial"/>
          <w:b/>
          <w:sz w:val="22"/>
          <w:szCs w:val="22"/>
        </w:rPr>
      </w:pPr>
      <w:r>
        <w:rPr>
          <w:rFonts w:ascii="Arial" w:eastAsia="Arial" w:hAnsi="Arial" w:cs="Arial"/>
          <w:sz w:val="22"/>
          <w:szCs w:val="22"/>
        </w:rPr>
        <w:t>This consultancy contract is under the management and supervision of the ASEAN ENMAPS Project Manager-Chief Technical Adviser and will be monitored by the ASEAN ENMAPS Regional Project Coordination Committee (RPCC) at the ACB.</w:t>
      </w:r>
    </w:p>
    <w:sectPr w:rsidR="007C64FD">
      <w:headerReference w:type="default" r:id="rId8"/>
      <w:footerReference w:type="default" r:id="rId9"/>
      <w:headerReference w:type="first" r:id="rId10"/>
      <w:footerReference w:type="first" r:id="rId11"/>
      <w:pgSz w:w="11906" w:h="16838"/>
      <w:pgMar w:top="1440" w:right="1440" w:bottom="1898" w:left="1440" w:header="709"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5BCE1" w14:textId="77777777" w:rsidR="00D617B1" w:rsidRDefault="00D617B1">
      <w:r>
        <w:separator/>
      </w:r>
    </w:p>
  </w:endnote>
  <w:endnote w:type="continuationSeparator" w:id="0">
    <w:p w14:paraId="1942DD98" w14:textId="77777777" w:rsidR="00D617B1" w:rsidRDefault="00D61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78C0D7E4-D476-4362-8718-AA22B487121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EC17D39-F710-460A-8211-1B6B21C85546}"/>
  </w:font>
  <w:font w:name="Calibri Light">
    <w:panose1 w:val="020F0302020204030204"/>
    <w:charset w:val="00"/>
    <w:family w:val="swiss"/>
    <w:pitch w:val="variable"/>
    <w:sig w:usb0="E4002EFF" w:usb1="C200247B" w:usb2="00000009" w:usb3="00000000" w:csb0="000001FF" w:csb1="00000000"/>
    <w:embedRegular r:id="rId3" w:fontKey="{6A0CBC2C-FDEF-4D44-AEA2-F126B39CEA0C}"/>
  </w:font>
  <w:font w:name="Lucida Sans Unicode">
    <w:panose1 w:val="020B0602030504020204"/>
    <w:charset w:val="00"/>
    <w:family w:val="roman"/>
    <w:notTrueType/>
    <w:pitch w:val="default"/>
    <w:embedItalic r:id="rId4" w:fontKey="{2A3F74B0-A48A-421A-B132-E2A17EDE97C5}"/>
  </w:font>
  <w:font w:name="Liberation Sans Narrow">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0" w14:textId="6445F1EF" w:rsidR="007C64FD" w:rsidRDefault="2D41B601" w:rsidP="2D41B601">
    <w:pPr>
      <w:pStyle w:val="Normal0"/>
      <w:pBdr>
        <w:top w:val="nil"/>
        <w:left w:val="nil"/>
        <w:bottom w:val="nil"/>
        <w:right w:val="nil"/>
        <w:between w:val="nil"/>
      </w:pBdr>
      <w:tabs>
        <w:tab w:val="center" w:pos="4680"/>
        <w:tab w:val="right" w:pos="9360"/>
      </w:tabs>
      <w:ind w:left="-1260"/>
    </w:pPr>
    <w:r>
      <w:rPr>
        <w:noProof/>
      </w:rPr>
      <w:drawing>
        <wp:inline distT="0" distB="0" distL="0" distR="0" wp14:anchorId="782E786A" wp14:editId="0B09DC52">
          <wp:extent cx="7533037" cy="1004099"/>
          <wp:effectExtent l="0" t="0" r="0" b="0"/>
          <wp:docPr id="6958976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897654" name="Picture 695897654"/>
                  <pic:cNvPicPr/>
                </pic:nvPicPr>
                <pic:blipFill>
                  <a:blip r:embed="rId1">
                    <a:extLst>
                      <a:ext uri="{28A0092B-C50C-407E-A947-70E740481C1C}">
                        <a14:useLocalDpi xmlns:a14="http://schemas.microsoft.com/office/drawing/2010/main"/>
                      </a:ext>
                    </a:extLst>
                  </a:blip>
                  <a:stretch>
                    <a:fillRect/>
                  </a:stretch>
                </pic:blipFill>
                <pic:spPr>
                  <a:xfrm>
                    <a:off x="0" y="0"/>
                    <a:ext cx="7533037" cy="1004099"/>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1" w14:textId="354931BD" w:rsidR="007C64FD" w:rsidRDefault="40DA27BD" w:rsidP="40DA27BD">
    <w:pPr>
      <w:pStyle w:val="Normal0"/>
      <w:pBdr>
        <w:top w:val="nil"/>
        <w:left w:val="nil"/>
        <w:bottom w:val="nil"/>
        <w:right w:val="nil"/>
        <w:between w:val="nil"/>
      </w:pBdr>
      <w:tabs>
        <w:tab w:val="center" w:pos="4680"/>
        <w:tab w:val="right" w:pos="9360"/>
        <w:tab w:val="left" w:pos="1808"/>
        <w:tab w:val="left" w:pos="6028"/>
      </w:tabs>
      <w:ind w:left="-1440" w:right="270"/>
    </w:pPr>
    <w:r>
      <w:rPr>
        <w:noProof/>
      </w:rPr>
      <w:drawing>
        <wp:inline distT="0" distB="0" distL="0" distR="0" wp14:anchorId="7C4F605E" wp14:editId="679B450C">
          <wp:extent cx="7614552" cy="899982"/>
          <wp:effectExtent l="0" t="0" r="0" b="0"/>
          <wp:docPr id="4217637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763704" name="Picture 421763704"/>
                  <pic:cNvPicPr/>
                </pic:nvPicPr>
                <pic:blipFill>
                  <a:blip r:embed="rId1">
                    <a:extLst>
                      <a:ext uri="{28A0092B-C50C-407E-A947-70E740481C1C}">
                        <a14:useLocalDpi xmlns:a14="http://schemas.microsoft.com/office/drawing/2010/main"/>
                      </a:ext>
                    </a:extLst>
                  </a:blip>
                  <a:stretch>
                    <a:fillRect/>
                  </a:stretch>
                </pic:blipFill>
                <pic:spPr>
                  <a:xfrm>
                    <a:off x="0" y="0"/>
                    <a:ext cx="7614552" cy="89998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A2DF8" w14:textId="77777777" w:rsidR="00D617B1" w:rsidRDefault="00D617B1">
      <w:r>
        <w:separator/>
      </w:r>
    </w:p>
  </w:footnote>
  <w:footnote w:type="continuationSeparator" w:id="0">
    <w:p w14:paraId="320D263D" w14:textId="77777777" w:rsidR="00D617B1" w:rsidRDefault="00D61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4D" w14:textId="13BFA1F9" w:rsidR="007C64FD" w:rsidRDefault="40DA27BD" w:rsidP="40DA27BD">
    <w:pPr>
      <w:pStyle w:val="Normal0"/>
      <w:pBdr>
        <w:top w:val="nil"/>
        <w:left w:val="nil"/>
        <w:bottom w:val="nil"/>
        <w:right w:val="nil"/>
        <w:between w:val="nil"/>
      </w:pBdr>
      <w:tabs>
        <w:tab w:val="center" w:pos="4680"/>
        <w:tab w:val="right" w:pos="9360"/>
      </w:tabs>
    </w:pPr>
    <w:r>
      <w:rPr>
        <w:noProof/>
      </w:rPr>
      <w:drawing>
        <wp:anchor distT="0" distB="0" distL="114300" distR="114300" simplePos="0" relativeHeight="251657216" behindDoc="1" locked="0" layoutInCell="1" allowOverlap="1" wp14:anchorId="4ABB3E06" wp14:editId="04EFCCC3">
          <wp:simplePos x="0" y="0"/>
          <wp:positionH relativeFrom="column">
            <wp:posOffset>-923925</wp:posOffset>
          </wp:positionH>
          <wp:positionV relativeFrom="paragraph">
            <wp:posOffset>-428625</wp:posOffset>
          </wp:positionV>
          <wp:extent cx="7781925" cy="561975"/>
          <wp:effectExtent l="0" t="0" r="0" b="0"/>
          <wp:wrapNone/>
          <wp:docPr id="14046910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691018" name="Picture 1404691018"/>
                  <pic:cNvPicPr/>
                </pic:nvPicPr>
                <pic:blipFill>
                  <a:blip r:embed="rId1">
                    <a:extLst>
                      <a:ext uri="{28A0092B-C50C-407E-A947-70E740481C1C}">
                        <a14:useLocalDpi xmlns:a14="http://schemas.microsoft.com/office/drawing/2010/main"/>
                      </a:ext>
                    </a:extLst>
                  </a:blip>
                  <a:stretch>
                    <a:fillRect/>
                  </a:stretch>
                </pic:blipFill>
                <pic:spPr>
                  <a:xfrm>
                    <a:off x="0" y="0"/>
                    <a:ext cx="7781925" cy="5619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57" w14:textId="4D57EF63" w:rsidR="007C64FD" w:rsidRDefault="10308566" w:rsidP="10308566">
    <w:pPr>
      <w:pStyle w:val="Normal0"/>
      <w:jc w:val="right"/>
    </w:pPr>
    <w:r>
      <w:rPr>
        <w:noProof/>
      </w:rPr>
      <w:drawing>
        <wp:anchor distT="0" distB="0" distL="114300" distR="114300" simplePos="0" relativeHeight="251658240" behindDoc="1" locked="0" layoutInCell="1" allowOverlap="1" wp14:anchorId="504D91E3" wp14:editId="4E14F21D">
          <wp:simplePos x="0" y="0"/>
          <wp:positionH relativeFrom="column">
            <wp:posOffset>-866775</wp:posOffset>
          </wp:positionH>
          <wp:positionV relativeFrom="paragraph">
            <wp:posOffset>-438150</wp:posOffset>
          </wp:positionV>
          <wp:extent cx="7505700" cy="895350"/>
          <wp:effectExtent l="0" t="0" r="0" b="0"/>
          <wp:wrapNone/>
          <wp:docPr id="15525259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525958" name="Picture 1552525958"/>
                  <pic:cNvPicPr/>
                </pic:nvPicPr>
                <pic:blipFill>
                  <a:blip r:embed="rId1">
                    <a:extLst>
                      <a:ext uri="{28A0092B-C50C-407E-A947-70E740481C1C}">
                        <a14:useLocalDpi xmlns:a14="http://schemas.microsoft.com/office/drawing/2010/main"/>
                      </a:ext>
                    </a:extLst>
                  </a:blip>
                  <a:stretch>
                    <a:fillRect/>
                  </a:stretch>
                </pic:blipFill>
                <pic:spPr>
                  <a:xfrm>
                    <a:off x="0" y="0"/>
                    <a:ext cx="7505700" cy="8953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936A"/>
    <w:multiLevelType w:val="hybridMultilevel"/>
    <w:tmpl w:val="82A45F06"/>
    <w:lvl w:ilvl="0" w:tplc="DAD001DC">
      <w:start w:val="2"/>
      <w:numFmt w:val="upperLetter"/>
      <w:lvlText w:val="%1."/>
      <w:lvlJc w:val="left"/>
      <w:pPr>
        <w:ind w:left="720" w:hanging="360"/>
      </w:pPr>
    </w:lvl>
    <w:lvl w:ilvl="1" w:tplc="986ABBD8">
      <w:start w:val="1"/>
      <w:numFmt w:val="lowerLetter"/>
      <w:lvlText w:val="%2."/>
      <w:lvlJc w:val="left"/>
      <w:pPr>
        <w:ind w:left="1440" w:hanging="360"/>
      </w:pPr>
    </w:lvl>
    <w:lvl w:ilvl="2" w:tplc="FDE4AB4C">
      <w:start w:val="1"/>
      <w:numFmt w:val="lowerRoman"/>
      <w:lvlText w:val="%3."/>
      <w:lvlJc w:val="right"/>
      <w:pPr>
        <w:ind w:left="2160" w:hanging="180"/>
      </w:pPr>
    </w:lvl>
    <w:lvl w:ilvl="3" w:tplc="FCE45FFA">
      <w:start w:val="1"/>
      <w:numFmt w:val="decimal"/>
      <w:lvlText w:val="%4."/>
      <w:lvlJc w:val="left"/>
      <w:pPr>
        <w:ind w:left="2880" w:hanging="360"/>
      </w:pPr>
    </w:lvl>
    <w:lvl w:ilvl="4" w:tplc="90DCCEA0">
      <w:start w:val="1"/>
      <w:numFmt w:val="lowerLetter"/>
      <w:lvlText w:val="%5."/>
      <w:lvlJc w:val="left"/>
      <w:pPr>
        <w:ind w:left="3600" w:hanging="360"/>
      </w:pPr>
    </w:lvl>
    <w:lvl w:ilvl="5" w:tplc="5E6E0AB2">
      <w:start w:val="1"/>
      <w:numFmt w:val="lowerRoman"/>
      <w:lvlText w:val="%6."/>
      <w:lvlJc w:val="right"/>
      <w:pPr>
        <w:ind w:left="4320" w:hanging="180"/>
      </w:pPr>
    </w:lvl>
    <w:lvl w:ilvl="6" w:tplc="96EC572A">
      <w:start w:val="1"/>
      <w:numFmt w:val="decimal"/>
      <w:lvlText w:val="%7."/>
      <w:lvlJc w:val="left"/>
      <w:pPr>
        <w:ind w:left="5040" w:hanging="360"/>
      </w:pPr>
    </w:lvl>
    <w:lvl w:ilvl="7" w:tplc="5CCEE518">
      <w:start w:val="1"/>
      <w:numFmt w:val="lowerLetter"/>
      <w:lvlText w:val="%8."/>
      <w:lvlJc w:val="left"/>
      <w:pPr>
        <w:ind w:left="5760" w:hanging="360"/>
      </w:pPr>
    </w:lvl>
    <w:lvl w:ilvl="8" w:tplc="69405A64">
      <w:start w:val="1"/>
      <w:numFmt w:val="lowerRoman"/>
      <w:lvlText w:val="%9."/>
      <w:lvlJc w:val="right"/>
      <w:pPr>
        <w:ind w:left="6480" w:hanging="180"/>
      </w:pPr>
    </w:lvl>
  </w:abstractNum>
  <w:abstractNum w:abstractNumId="1" w15:restartNumberingAfterBreak="0">
    <w:nsid w:val="0B86D51D"/>
    <w:multiLevelType w:val="hybridMultilevel"/>
    <w:tmpl w:val="D78CC95E"/>
    <w:lvl w:ilvl="0" w:tplc="944CA4E6">
      <w:start w:val="1"/>
      <w:numFmt w:val="bullet"/>
      <w:lvlText w:val="·"/>
      <w:lvlJc w:val="left"/>
      <w:pPr>
        <w:ind w:left="720" w:hanging="360"/>
      </w:pPr>
      <w:rPr>
        <w:rFonts w:ascii="Symbol" w:hAnsi="Symbol" w:hint="default"/>
      </w:rPr>
    </w:lvl>
    <w:lvl w:ilvl="1" w:tplc="B63A6C72">
      <w:start w:val="1"/>
      <w:numFmt w:val="bullet"/>
      <w:lvlText w:val="o"/>
      <w:lvlJc w:val="left"/>
      <w:pPr>
        <w:ind w:left="1440" w:hanging="360"/>
      </w:pPr>
      <w:rPr>
        <w:rFonts w:ascii="Courier New" w:hAnsi="Courier New" w:hint="default"/>
      </w:rPr>
    </w:lvl>
    <w:lvl w:ilvl="2" w:tplc="AB1267FC">
      <w:start w:val="1"/>
      <w:numFmt w:val="bullet"/>
      <w:lvlText w:val=""/>
      <w:lvlJc w:val="left"/>
      <w:pPr>
        <w:ind w:left="2160" w:hanging="360"/>
      </w:pPr>
      <w:rPr>
        <w:rFonts w:ascii="Wingdings" w:hAnsi="Wingdings" w:hint="default"/>
      </w:rPr>
    </w:lvl>
    <w:lvl w:ilvl="3" w:tplc="ACD281D8">
      <w:start w:val="1"/>
      <w:numFmt w:val="bullet"/>
      <w:lvlText w:val=""/>
      <w:lvlJc w:val="left"/>
      <w:pPr>
        <w:ind w:left="2880" w:hanging="360"/>
      </w:pPr>
      <w:rPr>
        <w:rFonts w:ascii="Symbol" w:hAnsi="Symbol" w:hint="default"/>
      </w:rPr>
    </w:lvl>
    <w:lvl w:ilvl="4" w:tplc="C9D81CCA">
      <w:start w:val="1"/>
      <w:numFmt w:val="bullet"/>
      <w:lvlText w:val="o"/>
      <w:lvlJc w:val="left"/>
      <w:pPr>
        <w:ind w:left="3600" w:hanging="360"/>
      </w:pPr>
      <w:rPr>
        <w:rFonts w:ascii="Courier New" w:hAnsi="Courier New" w:hint="default"/>
      </w:rPr>
    </w:lvl>
    <w:lvl w:ilvl="5" w:tplc="D892F41C">
      <w:start w:val="1"/>
      <w:numFmt w:val="bullet"/>
      <w:lvlText w:val=""/>
      <w:lvlJc w:val="left"/>
      <w:pPr>
        <w:ind w:left="4320" w:hanging="360"/>
      </w:pPr>
      <w:rPr>
        <w:rFonts w:ascii="Wingdings" w:hAnsi="Wingdings" w:hint="default"/>
      </w:rPr>
    </w:lvl>
    <w:lvl w:ilvl="6" w:tplc="8BD62EC6">
      <w:start w:val="1"/>
      <w:numFmt w:val="bullet"/>
      <w:lvlText w:val=""/>
      <w:lvlJc w:val="left"/>
      <w:pPr>
        <w:ind w:left="5040" w:hanging="360"/>
      </w:pPr>
      <w:rPr>
        <w:rFonts w:ascii="Symbol" w:hAnsi="Symbol" w:hint="default"/>
      </w:rPr>
    </w:lvl>
    <w:lvl w:ilvl="7" w:tplc="CF8A865A">
      <w:start w:val="1"/>
      <w:numFmt w:val="bullet"/>
      <w:lvlText w:val="o"/>
      <w:lvlJc w:val="left"/>
      <w:pPr>
        <w:ind w:left="5760" w:hanging="360"/>
      </w:pPr>
      <w:rPr>
        <w:rFonts w:ascii="Courier New" w:hAnsi="Courier New" w:hint="default"/>
      </w:rPr>
    </w:lvl>
    <w:lvl w:ilvl="8" w:tplc="8A566924">
      <w:start w:val="1"/>
      <w:numFmt w:val="bullet"/>
      <w:lvlText w:val=""/>
      <w:lvlJc w:val="left"/>
      <w:pPr>
        <w:ind w:left="6480" w:hanging="360"/>
      </w:pPr>
      <w:rPr>
        <w:rFonts w:ascii="Wingdings" w:hAnsi="Wingdings" w:hint="default"/>
      </w:rPr>
    </w:lvl>
  </w:abstractNum>
  <w:abstractNum w:abstractNumId="2" w15:restartNumberingAfterBreak="0">
    <w:nsid w:val="1A927DC1"/>
    <w:multiLevelType w:val="hybridMultilevel"/>
    <w:tmpl w:val="289EAB3E"/>
    <w:lvl w:ilvl="0" w:tplc="FF840C70">
      <w:start w:val="1"/>
      <w:numFmt w:val="bullet"/>
      <w:lvlText w:val=""/>
      <w:lvlJc w:val="left"/>
      <w:pPr>
        <w:ind w:left="720" w:hanging="360"/>
      </w:pPr>
      <w:rPr>
        <w:rFonts w:ascii="Symbol" w:hAnsi="Symbol" w:hint="default"/>
      </w:rPr>
    </w:lvl>
    <w:lvl w:ilvl="1" w:tplc="9A82165A">
      <w:start w:val="1"/>
      <w:numFmt w:val="bullet"/>
      <w:lvlText w:val="o"/>
      <w:lvlJc w:val="left"/>
      <w:pPr>
        <w:ind w:left="1440" w:hanging="360"/>
      </w:pPr>
      <w:rPr>
        <w:rFonts w:ascii="Courier New" w:hAnsi="Courier New" w:hint="default"/>
      </w:rPr>
    </w:lvl>
    <w:lvl w:ilvl="2" w:tplc="EEBE7302">
      <w:start w:val="1"/>
      <w:numFmt w:val="bullet"/>
      <w:lvlText w:val=""/>
      <w:lvlJc w:val="left"/>
      <w:pPr>
        <w:ind w:left="2160" w:hanging="360"/>
      </w:pPr>
      <w:rPr>
        <w:rFonts w:ascii="Wingdings" w:hAnsi="Wingdings" w:hint="default"/>
      </w:rPr>
    </w:lvl>
    <w:lvl w:ilvl="3" w:tplc="A56A7B2A">
      <w:start w:val="1"/>
      <w:numFmt w:val="bullet"/>
      <w:lvlText w:val=""/>
      <w:lvlJc w:val="left"/>
      <w:pPr>
        <w:ind w:left="2880" w:hanging="360"/>
      </w:pPr>
      <w:rPr>
        <w:rFonts w:ascii="Symbol" w:hAnsi="Symbol" w:hint="default"/>
      </w:rPr>
    </w:lvl>
    <w:lvl w:ilvl="4" w:tplc="673AAB48">
      <w:start w:val="1"/>
      <w:numFmt w:val="bullet"/>
      <w:lvlText w:val="o"/>
      <w:lvlJc w:val="left"/>
      <w:pPr>
        <w:ind w:left="3600" w:hanging="360"/>
      </w:pPr>
      <w:rPr>
        <w:rFonts w:ascii="Courier New" w:hAnsi="Courier New" w:hint="default"/>
      </w:rPr>
    </w:lvl>
    <w:lvl w:ilvl="5" w:tplc="7ACA0532">
      <w:start w:val="1"/>
      <w:numFmt w:val="bullet"/>
      <w:lvlText w:val=""/>
      <w:lvlJc w:val="left"/>
      <w:pPr>
        <w:ind w:left="4320" w:hanging="360"/>
      </w:pPr>
      <w:rPr>
        <w:rFonts w:ascii="Wingdings" w:hAnsi="Wingdings" w:hint="default"/>
      </w:rPr>
    </w:lvl>
    <w:lvl w:ilvl="6" w:tplc="B32C2BF8">
      <w:start w:val="1"/>
      <w:numFmt w:val="bullet"/>
      <w:lvlText w:val=""/>
      <w:lvlJc w:val="left"/>
      <w:pPr>
        <w:ind w:left="5040" w:hanging="360"/>
      </w:pPr>
      <w:rPr>
        <w:rFonts w:ascii="Symbol" w:hAnsi="Symbol" w:hint="default"/>
      </w:rPr>
    </w:lvl>
    <w:lvl w:ilvl="7" w:tplc="227AFE04">
      <w:start w:val="1"/>
      <w:numFmt w:val="bullet"/>
      <w:lvlText w:val="o"/>
      <w:lvlJc w:val="left"/>
      <w:pPr>
        <w:ind w:left="5760" w:hanging="360"/>
      </w:pPr>
      <w:rPr>
        <w:rFonts w:ascii="Courier New" w:hAnsi="Courier New" w:hint="default"/>
      </w:rPr>
    </w:lvl>
    <w:lvl w:ilvl="8" w:tplc="791234B0">
      <w:start w:val="1"/>
      <w:numFmt w:val="bullet"/>
      <w:lvlText w:val=""/>
      <w:lvlJc w:val="left"/>
      <w:pPr>
        <w:ind w:left="6480" w:hanging="360"/>
      </w:pPr>
      <w:rPr>
        <w:rFonts w:ascii="Wingdings" w:hAnsi="Wingdings" w:hint="default"/>
      </w:rPr>
    </w:lvl>
  </w:abstractNum>
  <w:abstractNum w:abstractNumId="3" w15:restartNumberingAfterBreak="0">
    <w:nsid w:val="1D842724"/>
    <w:multiLevelType w:val="multilevel"/>
    <w:tmpl w:val="5686BCA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1E514F1E"/>
    <w:multiLevelType w:val="hybridMultilevel"/>
    <w:tmpl w:val="7CE624E0"/>
    <w:lvl w:ilvl="0" w:tplc="1E9C933E">
      <w:start w:val="1"/>
      <w:numFmt w:val="upperLetter"/>
      <w:lvlText w:val="%1."/>
      <w:lvlJc w:val="left"/>
      <w:pPr>
        <w:ind w:left="720" w:hanging="360"/>
      </w:pPr>
    </w:lvl>
    <w:lvl w:ilvl="1" w:tplc="34B2E6B8">
      <w:start w:val="1"/>
      <w:numFmt w:val="lowerLetter"/>
      <w:lvlText w:val="%2."/>
      <w:lvlJc w:val="left"/>
      <w:pPr>
        <w:ind w:left="1440" w:hanging="360"/>
      </w:pPr>
    </w:lvl>
    <w:lvl w:ilvl="2" w:tplc="A96E4BB8">
      <w:start w:val="1"/>
      <w:numFmt w:val="lowerRoman"/>
      <w:lvlText w:val="%3."/>
      <w:lvlJc w:val="right"/>
      <w:pPr>
        <w:ind w:left="2160" w:hanging="180"/>
      </w:pPr>
    </w:lvl>
    <w:lvl w:ilvl="3" w:tplc="676E7D72">
      <w:start w:val="1"/>
      <w:numFmt w:val="decimal"/>
      <w:lvlText w:val="%4."/>
      <w:lvlJc w:val="left"/>
      <w:pPr>
        <w:ind w:left="2880" w:hanging="360"/>
      </w:pPr>
    </w:lvl>
    <w:lvl w:ilvl="4" w:tplc="FDC4D384">
      <w:start w:val="1"/>
      <w:numFmt w:val="lowerLetter"/>
      <w:lvlText w:val="%5."/>
      <w:lvlJc w:val="left"/>
      <w:pPr>
        <w:ind w:left="3600" w:hanging="360"/>
      </w:pPr>
    </w:lvl>
    <w:lvl w:ilvl="5" w:tplc="FC6A2854">
      <w:start w:val="1"/>
      <w:numFmt w:val="lowerRoman"/>
      <w:lvlText w:val="%6."/>
      <w:lvlJc w:val="right"/>
      <w:pPr>
        <w:ind w:left="4320" w:hanging="180"/>
      </w:pPr>
    </w:lvl>
    <w:lvl w:ilvl="6" w:tplc="805A7D7A">
      <w:start w:val="1"/>
      <w:numFmt w:val="decimal"/>
      <w:lvlText w:val="%7."/>
      <w:lvlJc w:val="left"/>
      <w:pPr>
        <w:ind w:left="5040" w:hanging="360"/>
      </w:pPr>
    </w:lvl>
    <w:lvl w:ilvl="7" w:tplc="4C0006BC">
      <w:start w:val="1"/>
      <w:numFmt w:val="lowerLetter"/>
      <w:lvlText w:val="%8."/>
      <w:lvlJc w:val="left"/>
      <w:pPr>
        <w:ind w:left="5760" w:hanging="360"/>
      </w:pPr>
    </w:lvl>
    <w:lvl w:ilvl="8" w:tplc="A0E620FC">
      <w:start w:val="1"/>
      <w:numFmt w:val="lowerRoman"/>
      <w:lvlText w:val="%9."/>
      <w:lvlJc w:val="right"/>
      <w:pPr>
        <w:ind w:left="6480" w:hanging="180"/>
      </w:pPr>
    </w:lvl>
  </w:abstractNum>
  <w:abstractNum w:abstractNumId="5" w15:restartNumberingAfterBreak="0">
    <w:nsid w:val="2044DF5A"/>
    <w:multiLevelType w:val="hybridMultilevel"/>
    <w:tmpl w:val="A418A0C4"/>
    <w:lvl w:ilvl="0" w:tplc="2E82BB48">
      <w:start w:val="1"/>
      <w:numFmt w:val="bullet"/>
      <w:lvlText w:val="·"/>
      <w:lvlJc w:val="left"/>
      <w:pPr>
        <w:ind w:left="720" w:hanging="360"/>
      </w:pPr>
      <w:rPr>
        <w:rFonts w:ascii="Symbol" w:hAnsi="Symbol" w:hint="default"/>
      </w:rPr>
    </w:lvl>
    <w:lvl w:ilvl="1" w:tplc="59580C0E">
      <w:start w:val="1"/>
      <w:numFmt w:val="bullet"/>
      <w:lvlText w:val="o"/>
      <w:lvlJc w:val="left"/>
      <w:pPr>
        <w:ind w:left="1440" w:hanging="360"/>
      </w:pPr>
      <w:rPr>
        <w:rFonts w:ascii="Symbol" w:hAnsi="Symbol" w:hint="default"/>
      </w:rPr>
    </w:lvl>
    <w:lvl w:ilvl="2" w:tplc="F7F29C18">
      <w:start w:val="1"/>
      <w:numFmt w:val="bullet"/>
      <w:lvlText w:val=""/>
      <w:lvlJc w:val="left"/>
      <w:pPr>
        <w:ind w:left="2160" w:hanging="360"/>
      </w:pPr>
      <w:rPr>
        <w:rFonts w:ascii="Wingdings" w:hAnsi="Wingdings" w:hint="default"/>
      </w:rPr>
    </w:lvl>
    <w:lvl w:ilvl="3" w:tplc="ABEAE0F0">
      <w:start w:val="1"/>
      <w:numFmt w:val="bullet"/>
      <w:lvlText w:val=""/>
      <w:lvlJc w:val="left"/>
      <w:pPr>
        <w:ind w:left="2880" w:hanging="360"/>
      </w:pPr>
      <w:rPr>
        <w:rFonts w:ascii="Symbol" w:hAnsi="Symbol" w:hint="default"/>
      </w:rPr>
    </w:lvl>
    <w:lvl w:ilvl="4" w:tplc="0F569CC2">
      <w:start w:val="1"/>
      <w:numFmt w:val="bullet"/>
      <w:lvlText w:val="o"/>
      <w:lvlJc w:val="left"/>
      <w:pPr>
        <w:ind w:left="3600" w:hanging="360"/>
      </w:pPr>
      <w:rPr>
        <w:rFonts w:ascii="Courier New" w:hAnsi="Courier New" w:hint="default"/>
      </w:rPr>
    </w:lvl>
    <w:lvl w:ilvl="5" w:tplc="471C6836">
      <w:start w:val="1"/>
      <w:numFmt w:val="bullet"/>
      <w:lvlText w:val=""/>
      <w:lvlJc w:val="left"/>
      <w:pPr>
        <w:ind w:left="4320" w:hanging="360"/>
      </w:pPr>
      <w:rPr>
        <w:rFonts w:ascii="Wingdings" w:hAnsi="Wingdings" w:hint="default"/>
      </w:rPr>
    </w:lvl>
    <w:lvl w:ilvl="6" w:tplc="596AA6D0">
      <w:start w:val="1"/>
      <w:numFmt w:val="bullet"/>
      <w:lvlText w:val=""/>
      <w:lvlJc w:val="left"/>
      <w:pPr>
        <w:ind w:left="5040" w:hanging="360"/>
      </w:pPr>
      <w:rPr>
        <w:rFonts w:ascii="Symbol" w:hAnsi="Symbol" w:hint="default"/>
      </w:rPr>
    </w:lvl>
    <w:lvl w:ilvl="7" w:tplc="0BD8BDE0">
      <w:start w:val="1"/>
      <w:numFmt w:val="bullet"/>
      <w:lvlText w:val="o"/>
      <w:lvlJc w:val="left"/>
      <w:pPr>
        <w:ind w:left="5760" w:hanging="360"/>
      </w:pPr>
      <w:rPr>
        <w:rFonts w:ascii="Courier New" w:hAnsi="Courier New" w:hint="default"/>
      </w:rPr>
    </w:lvl>
    <w:lvl w:ilvl="8" w:tplc="BE86A496">
      <w:start w:val="1"/>
      <w:numFmt w:val="bullet"/>
      <w:lvlText w:val=""/>
      <w:lvlJc w:val="left"/>
      <w:pPr>
        <w:ind w:left="6480" w:hanging="360"/>
      </w:pPr>
      <w:rPr>
        <w:rFonts w:ascii="Wingdings" w:hAnsi="Wingdings" w:hint="default"/>
      </w:rPr>
    </w:lvl>
  </w:abstractNum>
  <w:abstractNum w:abstractNumId="6" w15:restartNumberingAfterBreak="0">
    <w:nsid w:val="226056ED"/>
    <w:multiLevelType w:val="hybridMultilevel"/>
    <w:tmpl w:val="95FE9A74"/>
    <w:lvl w:ilvl="0" w:tplc="E1A6308E">
      <w:start w:val="1"/>
      <w:numFmt w:val="bullet"/>
      <w:lvlText w:val=""/>
      <w:lvlJc w:val="left"/>
      <w:pPr>
        <w:ind w:left="720" w:hanging="360"/>
      </w:pPr>
      <w:rPr>
        <w:rFonts w:ascii="Symbol" w:hAnsi="Symbol" w:hint="default"/>
      </w:rPr>
    </w:lvl>
    <w:lvl w:ilvl="1" w:tplc="07246928">
      <w:start w:val="1"/>
      <w:numFmt w:val="bullet"/>
      <w:lvlText w:val="o"/>
      <w:lvlJc w:val="left"/>
      <w:pPr>
        <w:ind w:left="1440" w:hanging="360"/>
      </w:pPr>
      <w:rPr>
        <w:rFonts w:ascii="Courier New" w:hAnsi="Courier New" w:hint="default"/>
      </w:rPr>
    </w:lvl>
    <w:lvl w:ilvl="2" w:tplc="9808E43A">
      <w:start w:val="1"/>
      <w:numFmt w:val="bullet"/>
      <w:lvlText w:val=""/>
      <w:lvlJc w:val="left"/>
      <w:pPr>
        <w:ind w:left="2160" w:hanging="360"/>
      </w:pPr>
      <w:rPr>
        <w:rFonts w:ascii="Wingdings" w:hAnsi="Wingdings" w:hint="default"/>
      </w:rPr>
    </w:lvl>
    <w:lvl w:ilvl="3" w:tplc="20E8AC74">
      <w:start w:val="1"/>
      <w:numFmt w:val="bullet"/>
      <w:lvlText w:val=""/>
      <w:lvlJc w:val="left"/>
      <w:pPr>
        <w:ind w:left="2880" w:hanging="360"/>
      </w:pPr>
      <w:rPr>
        <w:rFonts w:ascii="Symbol" w:hAnsi="Symbol" w:hint="default"/>
      </w:rPr>
    </w:lvl>
    <w:lvl w:ilvl="4" w:tplc="51466E38">
      <w:start w:val="1"/>
      <w:numFmt w:val="bullet"/>
      <w:lvlText w:val="o"/>
      <w:lvlJc w:val="left"/>
      <w:pPr>
        <w:ind w:left="3600" w:hanging="360"/>
      </w:pPr>
      <w:rPr>
        <w:rFonts w:ascii="Courier New" w:hAnsi="Courier New" w:hint="default"/>
      </w:rPr>
    </w:lvl>
    <w:lvl w:ilvl="5" w:tplc="DE4A57CE">
      <w:start w:val="1"/>
      <w:numFmt w:val="bullet"/>
      <w:lvlText w:val=""/>
      <w:lvlJc w:val="left"/>
      <w:pPr>
        <w:ind w:left="4320" w:hanging="360"/>
      </w:pPr>
      <w:rPr>
        <w:rFonts w:ascii="Wingdings" w:hAnsi="Wingdings" w:hint="default"/>
      </w:rPr>
    </w:lvl>
    <w:lvl w:ilvl="6" w:tplc="F52AFC0A">
      <w:start w:val="1"/>
      <w:numFmt w:val="bullet"/>
      <w:lvlText w:val=""/>
      <w:lvlJc w:val="left"/>
      <w:pPr>
        <w:ind w:left="5040" w:hanging="360"/>
      </w:pPr>
      <w:rPr>
        <w:rFonts w:ascii="Symbol" w:hAnsi="Symbol" w:hint="default"/>
      </w:rPr>
    </w:lvl>
    <w:lvl w:ilvl="7" w:tplc="CE320CCE">
      <w:start w:val="1"/>
      <w:numFmt w:val="bullet"/>
      <w:lvlText w:val="o"/>
      <w:lvlJc w:val="left"/>
      <w:pPr>
        <w:ind w:left="5760" w:hanging="360"/>
      </w:pPr>
      <w:rPr>
        <w:rFonts w:ascii="Courier New" w:hAnsi="Courier New" w:hint="default"/>
      </w:rPr>
    </w:lvl>
    <w:lvl w:ilvl="8" w:tplc="97D08FB6">
      <w:start w:val="1"/>
      <w:numFmt w:val="bullet"/>
      <w:lvlText w:val=""/>
      <w:lvlJc w:val="left"/>
      <w:pPr>
        <w:ind w:left="6480" w:hanging="360"/>
      </w:pPr>
      <w:rPr>
        <w:rFonts w:ascii="Wingdings" w:hAnsi="Wingdings" w:hint="default"/>
      </w:rPr>
    </w:lvl>
  </w:abstractNum>
  <w:abstractNum w:abstractNumId="7" w15:restartNumberingAfterBreak="0">
    <w:nsid w:val="2B79C685"/>
    <w:multiLevelType w:val="multilevel"/>
    <w:tmpl w:val="0F6621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2C5D6633"/>
    <w:multiLevelType w:val="multilevel"/>
    <w:tmpl w:val="7B1C449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34D61230"/>
    <w:multiLevelType w:val="multilevel"/>
    <w:tmpl w:val="D3A287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D7E46C"/>
    <w:multiLevelType w:val="multilevel"/>
    <w:tmpl w:val="9194784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3D144CB4"/>
    <w:multiLevelType w:val="multilevel"/>
    <w:tmpl w:val="BB7AC23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4597F6B2"/>
    <w:multiLevelType w:val="multilevel"/>
    <w:tmpl w:val="67745142"/>
    <w:lvl w:ilvl="0">
      <w:start w:val="1"/>
      <w:numFmt w:val="bullet"/>
      <w:lvlText w:val="●"/>
      <w:lvlJc w:val="left"/>
      <w:pPr>
        <w:ind w:left="1139" w:hanging="360"/>
      </w:pPr>
      <w:rPr>
        <w:rFonts w:ascii="Noto Sans Symbols" w:eastAsia="Noto Sans Symbols" w:hAnsi="Noto Sans Symbols" w:cs="Noto Sans Symbols"/>
      </w:rPr>
    </w:lvl>
    <w:lvl w:ilvl="1">
      <w:start w:val="1"/>
      <w:numFmt w:val="bullet"/>
      <w:lvlText w:val="o"/>
      <w:lvlJc w:val="left"/>
      <w:pPr>
        <w:ind w:left="1859" w:hanging="360"/>
      </w:pPr>
      <w:rPr>
        <w:rFonts w:ascii="Courier New" w:eastAsia="Courier New" w:hAnsi="Courier New" w:cs="Courier New"/>
      </w:rPr>
    </w:lvl>
    <w:lvl w:ilvl="2">
      <w:start w:val="1"/>
      <w:numFmt w:val="bullet"/>
      <w:lvlText w:val="▪"/>
      <w:lvlJc w:val="left"/>
      <w:pPr>
        <w:ind w:left="2579" w:hanging="360"/>
      </w:pPr>
      <w:rPr>
        <w:rFonts w:ascii="Noto Sans Symbols" w:eastAsia="Noto Sans Symbols" w:hAnsi="Noto Sans Symbols" w:cs="Noto Sans Symbols"/>
      </w:rPr>
    </w:lvl>
    <w:lvl w:ilvl="3">
      <w:start w:val="1"/>
      <w:numFmt w:val="bullet"/>
      <w:lvlText w:val="●"/>
      <w:lvlJc w:val="left"/>
      <w:pPr>
        <w:ind w:left="3299" w:hanging="360"/>
      </w:pPr>
      <w:rPr>
        <w:rFonts w:ascii="Noto Sans Symbols" w:eastAsia="Noto Sans Symbols" w:hAnsi="Noto Sans Symbols" w:cs="Noto Sans Symbols"/>
      </w:rPr>
    </w:lvl>
    <w:lvl w:ilvl="4">
      <w:start w:val="1"/>
      <w:numFmt w:val="bullet"/>
      <w:lvlText w:val="o"/>
      <w:lvlJc w:val="left"/>
      <w:pPr>
        <w:ind w:left="4019" w:hanging="360"/>
      </w:pPr>
      <w:rPr>
        <w:rFonts w:ascii="Courier New" w:eastAsia="Courier New" w:hAnsi="Courier New" w:cs="Courier New"/>
      </w:rPr>
    </w:lvl>
    <w:lvl w:ilvl="5">
      <w:start w:val="1"/>
      <w:numFmt w:val="bullet"/>
      <w:lvlText w:val="▪"/>
      <w:lvlJc w:val="left"/>
      <w:pPr>
        <w:ind w:left="4739" w:hanging="360"/>
      </w:pPr>
      <w:rPr>
        <w:rFonts w:ascii="Noto Sans Symbols" w:eastAsia="Noto Sans Symbols" w:hAnsi="Noto Sans Symbols" w:cs="Noto Sans Symbols"/>
      </w:rPr>
    </w:lvl>
    <w:lvl w:ilvl="6">
      <w:start w:val="1"/>
      <w:numFmt w:val="bullet"/>
      <w:lvlText w:val="●"/>
      <w:lvlJc w:val="left"/>
      <w:pPr>
        <w:ind w:left="5459" w:hanging="360"/>
      </w:pPr>
      <w:rPr>
        <w:rFonts w:ascii="Noto Sans Symbols" w:eastAsia="Noto Sans Symbols" w:hAnsi="Noto Sans Symbols" w:cs="Noto Sans Symbols"/>
      </w:rPr>
    </w:lvl>
    <w:lvl w:ilvl="7">
      <w:start w:val="1"/>
      <w:numFmt w:val="bullet"/>
      <w:lvlText w:val="o"/>
      <w:lvlJc w:val="left"/>
      <w:pPr>
        <w:ind w:left="6179" w:hanging="360"/>
      </w:pPr>
      <w:rPr>
        <w:rFonts w:ascii="Courier New" w:eastAsia="Courier New" w:hAnsi="Courier New" w:cs="Courier New"/>
      </w:rPr>
    </w:lvl>
    <w:lvl w:ilvl="8">
      <w:start w:val="1"/>
      <w:numFmt w:val="bullet"/>
      <w:lvlText w:val="▪"/>
      <w:lvlJc w:val="left"/>
      <w:pPr>
        <w:ind w:left="6899" w:hanging="360"/>
      </w:pPr>
      <w:rPr>
        <w:rFonts w:ascii="Noto Sans Symbols" w:eastAsia="Noto Sans Symbols" w:hAnsi="Noto Sans Symbols" w:cs="Noto Sans Symbols"/>
      </w:rPr>
    </w:lvl>
  </w:abstractNum>
  <w:abstractNum w:abstractNumId="13" w15:restartNumberingAfterBreak="0">
    <w:nsid w:val="46403AAD"/>
    <w:multiLevelType w:val="multilevel"/>
    <w:tmpl w:val="4DFACB76"/>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A9903A0"/>
    <w:multiLevelType w:val="multilevel"/>
    <w:tmpl w:val="1DD6EC66"/>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val="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F60DDAC"/>
    <w:multiLevelType w:val="multilevel"/>
    <w:tmpl w:val="DBF0FE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2008318"/>
    <w:multiLevelType w:val="hybridMultilevel"/>
    <w:tmpl w:val="AA727E04"/>
    <w:lvl w:ilvl="0" w:tplc="D8AE491E">
      <w:start w:val="1"/>
      <w:numFmt w:val="decimal"/>
      <w:lvlText w:val="%1."/>
      <w:lvlJc w:val="left"/>
      <w:pPr>
        <w:ind w:left="720" w:hanging="360"/>
      </w:pPr>
    </w:lvl>
    <w:lvl w:ilvl="1" w:tplc="5B1228F0">
      <w:start w:val="1"/>
      <w:numFmt w:val="lowerLetter"/>
      <w:lvlText w:val="%2."/>
      <w:lvlJc w:val="left"/>
      <w:pPr>
        <w:ind w:left="1440" w:hanging="360"/>
      </w:pPr>
    </w:lvl>
    <w:lvl w:ilvl="2" w:tplc="E4843D12">
      <w:start w:val="1"/>
      <w:numFmt w:val="lowerRoman"/>
      <w:lvlText w:val="%3."/>
      <w:lvlJc w:val="right"/>
      <w:pPr>
        <w:ind w:left="2160" w:hanging="180"/>
      </w:pPr>
    </w:lvl>
    <w:lvl w:ilvl="3" w:tplc="3CE4598C">
      <w:start w:val="1"/>
      <w:numFmt w:val="decimal"/>
      <w:lvlText w:val="%4."/>
      <w:lvlJc w:val="left"/>
      <w:pPr>
        <w:ind w:left="2880" w:hanging="360"/>
      </w:pPr>
    </w:lvl>
    <w:lvl w:ilvl="4" w:tplc="D29AD598">
      <w:start w:val="1"/>
      <w:numFmt w:val="lowerLetter"/>
      <w:lvlText w:val="%5."/>
      <w:lvlJc w:val="left"/>
      <w:pPr>
        <w:ind w:left="3600" w:hanging="360"/>
      </w:pPr>
    </w:lvl>
    <w:lvl w:ilvl="5" w:tplc="C7BE4808">
      <w:start w:val="1"/>
      <w:numFmt w:val="lowerRoman"/>
      <w:lvlText w:val="%6."/>
      <w:lvlJc w:val="right"/>
      <w:pPr>
        <w:ind w:left="4320" w:hanging="180"/>
      </w:pPr>
    </w:lvl>
    <w:lvl w:ilvl="6" w:tplc="F32EC3EE">
      <w:start w:val="1"/>
      <w:numFmt w:val="decimal"/>
      <w:lvlText w:val="%7."/>
      <w:lvlJc w:val="left"/>
      <w:pPr>
        <w:ind w:left="5040" w:hanging="360"/>
      </w:pPr>
    </w:lvl>
    <w:lvl w:ilvl="7" w:tplc="37F0845A">
      <w:start w:val="1"/>
      <w:numFmt w:val="lowerLetter"/>
      <w:lvlText w:val="%8."/>
      <w:lvlJc w:val="left"/>
      <w:pPr>
        <w:ind w:left="5760" w:hanging="360"/>
      </w:pPr>
    </w:lvl>
    <w:lvl w:ilvl="8" w:tplc="DF50AFF4">
      <w:start w:val="1"/>
      <w:numFmt w:val="lowerRoman"/>
      <w:lvlText w:val="%9."/>
      <w:lvlJc w:val="right"/>
      <w:pPr>
        <w:ind w:left="6480" w:hanging="180"/>
      </w:pPr>
    </w:lvl>
  </w:abstractNum>
  <w:abstractNum w:abstractNumId="17" w15:restartNumberingAfterBreak="0">
    <w:nsid w:val="5744EA9F"/>
    <w:multiLevelType w:val="hybridMultilevel"/>
    <w:tmpl w:val="BC8A92DE"/>
    <w:lvl w:ilvl="0" w:tplc="C6C031C0">
      <w:start w:val="1"/>
      <w:numFmt w:val="decimal"/>
      <w:lvlText w:val="●"/>
      <w:lvlJc w:val="left"/>
      <w:pPr>
        <w:ind w:left="720" w:hanging="360"/>
      </w:pPr>
    </w:lvl>
    <w:lvl w:ilvl="1" w:tplc="0ED0C0DA">
      <w:start w:val="1"/>
      <w:numFmt w:val="lowerLetter"/>
      <w:lvlText w:val="%2."/>
      <w:lvlJc w:val="left"/>
      <w:pPr>
        <w:ind w:left="1440" w:hanging="360"/>
      </w:pPr>
    </w:lvl>
    <w:lvl w:ilvl="2" w:tplc="1876DAF4">
      <w:start w:val="1"/>
      <w:numFmt w:val="lowerRoman"/>
      <w:lvlText w:val="%3."/>
      <w:lvlJc w:val="right"/>
      <w:pPr>
        <w:ind w:left="2160" w:hanging="180"/>
      </w:pPr>
    </w:lvl>
    <w:lvl w:ilvl="3" w:tplc="57A025DE">
      <w:start w:val="1"/>
      <w:numFmt w:val="decimal"/>
      <w:lvlText w:val="%4."/>
      <w:lvlJc w:val="left"/>
      <w:pPr>
        <w:ind w:left="2880" w:hanging="360"/>
      </w:pPr>
    </w:lvl>
    <w:lvl w:ilvl="4" w:tplc="2430BC66">
      <w:start w:val="1"/>
      <w:numFmt w:val="lowerLetter"/>
      <w:lvlText w:val="%5."/>
      <w:lvlJc w:val="left"/>
      <w:pPr>
        <w:ind w:left="3600" w:hanging="360"/>
      </w:pPr>
    </w:lvl>
    <w:lvl w:ilvl="5" w:tplc="4CB2B732">
      <w:start w:val="1"/>
      <w:numFmt w:val="lowerRoman"/>
      <w:lvlText w:val="%6."/>
      <w:lvlJc w:val="right"/>
      <w:pPr>
        <w:ind w:left="4320" w:hanging="180"/>
      </w:pPr>
    </w:lvl>
    <w:lvl w:ilvl="6" w:tplc="A192EE74">
      <w:start w:val="1"/>
      <w:numFmt w:val="decimal"/>
      <w:lvlText w:val="%7."/>
      <w:lvlJc w:val="left"/>
      <w:pPr>
        <w:ind w:left="5040" w:hanging="360"/>
      </w:pPr>
    </w:lvl>
    <w:lvl w:ilvl="7" w:tplc="67E6591A">
      <w:start w:val="1"/>
      <w:numFmt w:val="lowerLetter"/>
      <w:lvlText w:val="%8."/>
      <w:lvlJc w:val="left"/>
      <w:pPr>
        <w:ind w:left="5760" w:hanging="360"/>
      </w:pPr>
    </w:lvl>
    <w:lvl w:ilvl="8" w:tplc="BE78B452">
      <w:start w:val="1"/>
      <w:numFmt w:val="lowerRoman"/>
      <w:lvlText w:val="%9."/>
      <w:lvlJc w:val="right"/>
      <w:pPr>
        <w:ind w:left="6480" w:hanging="180"/>
      </w:pPr>
    </w:lvl>
  </w:abstractNum>
  <w:abstractNum w:abstractNumId="18" w15:restartNumberingAfterBreak="0">
    <w:nsid w:val="5995621E"/>
    <w:multiLevelType w:val="hybridMultilevel"/>
    <w:tmpl w:val="F92E1816"/>
    <w:lvl w:ilvl="0" w:tplc="4D60C34E">
      <w:start w:val="1"/>
      <w:numFmt w:val="decimal"/>
      <w:lvlText w:val="●"/>
      <w:lvlJc w:val="left"/>
      <w:pPr>
        <w:ind w:left="720" w:hanging="360"/>
      </w:pPr>
    </w:lvl>
    <w:lvl w:ilvl="1" w:tplc="1D14F060">
      <w:start w:val="1"/>
      <w:numFmt w:val="lowerLetter"/>
      <w:lvlText w:val="%2."/>
      <w:lvlJc w:val="left"/>
      <w:pPr>
        <w:ind w:left="1440" w:hanging="360"/>
      </w:pPr>
    </w:lvl>
    <w:lvl w:ilvl="2" w:tplc="1D9C4534">
      <w:start w:val="1"/>
      <w:numFmt w:val="lowerRoman"/>
      <w:lvlText w:val="%3."/>
      <w:lvlJc w:val="right"/>
      <w:pPr>
        <w:ind w:left="2160" w:hanging="180"/>
      </w:pPr>
    </w:lvl>
    <w:lvl w:ilvl="3" w:tplc="639A9052">
      <w:start w:val="1"/>
      <w:numFmt w:val="decimal"/>
      <w:lvlText w:val="%4."/>
      <w:lvlJc w:val="left"/>
      <w:pPr>
        <w:ind w:left="2880" w:hanging="360"/>
      </w:pPr>
    </w:lvl>
    <w:lvl w:ilvl="4" w:tplc="2C844ECC">
      <w:start w:val="1"/>
      <w:numFmt w:val="lowerLetter"/>
      <w:lvlText w:val="%5."/>
      <w:lvlJc w:val="left"/>
      <w:pPr>
        <w:ind w:left="3600" w:hanging="360"/>
      </w:pPr>
    </w:lvl>
    <w:lvl w:ilvl="5" w:tplc="78D02FA2">
      <w:start w:val="1"/>
      <w:numFmt w:val="lowerRoman"/>
      <w:lvlText w:val="%6."/>
      <w:lvlJc w:val="right"/>
      <w:pPr>
        <w:ind w:left="4320" w:hanging="180"/>
      </w:pPr>
    </w:lvl>
    <w:lvl w:ilvl="6" w:tplc="C248CB30">
      <w:start w:val="1"/>
      <w:numFmt w:val="decimal"/>
      <w:lvlText w:val="%7."/>
      <w:lvlJc w:val="left"/>
      <w:pPr>
        <w:ind w:left="5040" w:hanging="360"/>
      </w:pPr>
    </w:lvl>
    <w:lvl w:ilvl="7" w:tplc="8AAECD16">
      <w:start w:val="1"/>
      <w:numFmt w:val="lowerLetter"/>
      <w:lvlText w:val="%8."/>
      <w:lvlJc w:val="left"/>
      <w:pPr>
        <w:ind w:left="5760" w:hanging="360"/>
      </w:pPr>
    </w:lvl>
    <w:lvl w:ilvl="8" w:tplc="7FD6BB08">
      <w:start w:val="1"/>
      <w:numFmt w:val="lowerRoman"/>
      <w:lvlText w:val="%9."/>
      <w:lvlJc w:val="right"/>
      <w:pPr>
        <w:ind w:left="6480" w:hanging="180"/>
      </w:pPr>
    </w:lvl>
  </w:abstractNum>
  <w:abstractNum w:abstractNumId="19" w15:restartNumberingAfterBreak="0">
    <w:nsid w:val="628F896B"/>
    <w:multiLevelType w:val="hybridMultilevel"/>
    <w:tmpl w:val="9F9223FC"/>
    <w:lvl w:ilvl="0" w:tplc="C4B860F2">
      <w:start w:val="1"/>
      <w:numFmt w:val="bullet"/>
      <w:lvlText w:val=""/>
      <w:lvlJc w:val="left"/>
      <w:pPr>
        <w:ind w:left="720" w:hanging="360"/>
      </w:pPr>
      <w:rPr>
        <w:rFonts w:ascii="Symbol" w:hAnsi="Symbol" w:hint="default"/>
      </w:rPr>
    </w:lvl>
    <w:lvl w:ilvl="1" w:tplc="B2B8B640">
      <w:start w:val="1"/>
      <w:numFmt w:val="bullet"/>
      <w:lvlText w:val="o"/>
      <w:lvlJc w:val="left"/>
      <w:pPr>
        <w:ind w:left="1440" w:hanging="360"/>
      </w:pPr>
      <w:rPr>
        <w:rFonts w:ascii="Courier New" w:hAnsi="Courier New" w:hint="default"/>
      </w:rPr>
    </w:lvl>
    <w:lvl w:ilvl="2" w:tplc="26A610D8">
      <w:start w:val="1"/>
      <w:numFmt w:val="bullet"/>
      <w:lvlText w:val=""/>
      <w:lvlJc w:val="left"/>
      <w:pPr>
        <w:ind w:left="2160" w:hanging="360"/>
      </w:pPr>
      <w:rPr>
        <w:rFonts w:ascii="Wingdings" w:hAnsi="Wingdings" w:hint="default"/>
      </w:rPr>
    </w:lvl>
    <w:lvl w:ilvl="3" w:tplc="9904D572">
      <w:start w:val="1"/>
      <w:numFmt w:val="bullet"/>
      <w:lvlText w:val=""/>
      <w:lvlJc w:val="left"/>
      <w:pPr>
        <w:ind w:left="2880" w:hanging="360"/>
      </w:pPr>
      <w:rPr>
        <w:rFonts w:ascii="Symbol" w:hAnsi="Symbol" w:hint="default"/>
      </w:rPr>
    </w:lvl>
    <w:lvl w:ilvl="4" w:tplc="26A02354">
      <w:start w:val="1"/>
      <w:numFmt w:val="bullet"/>
      <w:lvlText w:val="o"/>
      <w:lvlJc w:val="left"/>
      <w:pPr>
        <w:ind w:left="3600" w:hanging="360"/>
      </w:pPr>
      <w:rPr>
        <w:rFonts w:ascii="Courier New" w:hAnsi="Courier New" w:hint="default"/>
      </w:rPr>
    </w:lvl>
    <w:lvl w:ilvl="5" w:tplc="9E302E74">
      <w:start w:val="1"/>
      <w:numFmt w:val="bullet"/>
      <w:lvlText w:val=""/>
      <w:lvlJc w:val="left"/>
      <w:pPr>
        <w:ind w:left="4320" w:hanging="360"/>
      </w:pPr>
      <w:rPr>
        <w:rFonts w:ascii="Wingdings" w:hAnsi="Wingdings" w:hint="default"/>
      </w:rPr>
    </w:lvl>
    <w:lvl w:ilvl="6" w:tplc="96F0E540">
      <w:start w:val="1"/>
      <w:numFmt w:val="bullet"/>
      <w:lvlText w:val=""/>
      <w:lvlJc w:val="left"/>
      <w:pPr>
        <w:ind w:left="5040" w:hanging="360"/>
      </w:pPr>
      <w:rPr>
        <w:rFonts w:ascii="Symbol" w:hAnsi="Symbol" w:hint="default"/>
      </w:rPr>
    </w:lvl>
    <w:lvl w:ilvl="7" w:tplc="61E4D4BA">
      <w:start w:val="1"/>
      <w:numFmt w:val="bullet"/>
      <w:lvlText w:val="o"/>
      <w:lvlJc w:val="left"/>
      <w:pPr>
        <w:ind w:left="5760" w:hanging="360"/>
      </w:pPr>
      <w:rPr>
        <w:rFonts w:ascii="Courier New" w:hAnsi="Courier New" w:hint="default"/>
      </w:rPr>
    </w:lvl>
    <w:lvl w:ilvl="8" w:tplc="945E479A">
      <w:start w:val="1"/>
      <w:numFmt w:val="bullet"/>
      <w:lvlText w:val=""/>
      <w:lvlJc w:val="left"/>
      <w:pPr>
        <w:ind w:left="6480" w:hanging="360"/>
      </w:pPr>
      <w:rPr>
        <w:rFonts w:ascii="Wingdings" w:hAnsi="Wingdings" w:hint="default"/>
      </w:rPr>
    </w:lvl>
  </w:abstractNum>
  <w:abstractNum w:abstractNumId="20" w15:restartNumberingAfterBreak="0">
    <w:nsid w:val="6490C62A"/>
    <w:multiLevelType w:val="multilevel"/>
    <w:tmpl w:val="EFD8D20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730D991F"/>
    <w:multiLevelType w:val="hybridMultilevel"/>
    <w:tmpl w:val="D8B43492"/>
    <w:lvl w:ilvl="0" w:tplc="423A06CE">
      <w:start w:val="1"/>
      <w:numFmt w:val="decimal"/>
      <w:lvlText w:val="%1."/>
      <w:lvlJc w:val="left"/>
      <w:pPr>
        <w:ind w:left="720" w:hanging="360"/>
      </w:pPr>
    </w:lvl>
    <w:lvl w:ilvl="1" w:tplc="8AA6ABE0">
      <w:start w:val="1"/>
      <w:numFmt w:val="lowerLetter"/>
      <w:lvlText w:val="%2."/>
      <w:lvlJc w:val="left"/>
      <w:pPr>
        <w:ind w:left="1440" w:hanging="360"/>
      </w:pPr>
    </w:lvl>
    <w:lvl w:ilvl="2" w:tplc="28046EC6">
      <w:start w:val="1"/>
      <w:numFmt w:val="lowerRoman"/>
      <w:lvlText w:val="%3."/>
      <w:lvlJc w:val="right"/>
      <w:pPr>
        <w:ind w:left="2160" w:hanging="180"/>
      </w:pPr>
    </w:lvl>
    <w:lvl w:ilvl="3" w:tplc="354C2606">
      <w:start w:val="1"/>
      <w:numFmt w:val="decimal"/>
      <w:lvlText w:val="%4."/>
      <w:lvlJc w:val="left"/>
      <w:pPr>
        <w:ind w:left="2880" w:hanging="360"/>
      </w:pPr>
    </w:lvl>
    <w:lvl w:ilvl="4" w:tplc="FC6C633E">
      <w:start w:val="1"/>
      <w:numFmt w:val="lowerLetter"/>
      <w:lvlText w:val="%5."/>
      <w:lvlJc w:val="left"/>
      <w:pPr>
        <w:ind w:left="3600" w:hanging="360"/>
      </w:pPr>
    </w:lvl>
    <w:lvl w:ilvl="5" w:tplc="DA88165C">
      <w:start w:val="1"/>
      <w:numFmt w:val="lowerRoman"/>
      <w:lvlText w:val="%6."/>
      <w:lvlJc w:val="right"/>
      <w:pPr>
        <w:ind w:left="4320" w:hanging="180"/>
      </w:pPr>
    </w:lvl>
    <w:lvl w:ilvl="6" w:tplc="134231AE">
      <w:start w:val="1"/>
      <w:numFmt w:val="decimal"/>
      <w:lvlText w:val="%7."/>
      <w:lvlJc w:val="left"/>
      <w:pPr>
        <w:ind w:left="5040" w:hanging="360"/>
      </w:pPr>
    </w:lvl>
    <w:lvl w:ilvl="7" w:tplc="53BA5E62">
      <w:start w:val="1"/>
      <w:numFmt w:val="lowerLetter"/>
      <w:lvlText w:val="%8."/>
      <w:lvlJc w:val="left"/>
      <w:pPr>
        <w:ind w:left="5760" w:hanging="360"/>
      </w:pPr>
    </w:lvl>
    <w:lvl w:ilvl="8" w:tplc="364EA008">
      <w:start w:val="1"/>
      <w:numFmt w:val="lowerRoman"/>
      <w:lvlText w:val="%9."/>
      <w:lvlJc w:val="right"/>
      <w:pPr>
        <w:ind w:left="6480" w:hanging="180"/>
      </w:pPr>
    </w:lvl>
  </w:abstractNum>
  <w:abstractNum w:abstractNumId="22" w15:restartNumberingAfterBreak="0">
    <w:nsid w:val="77D5A1B8"/>
    <w:multiLevelType w:val="hybridMultilevel"/>
    <w:tmpl w:val="61DC8B0C"/>
    <w:lvl w:ilvl="0" w:tplc="BB7AC9B2">
      <w:start w:val="1"/>
      <w:numFmt w:val="decimal"/>
      <w:lvlText w:val="%1."/>
      <w:lvlJc w:val="left"/>
      <w:pPr>
        <w:ind w:left="720" w:hanging="360"/>
      </w:pPr>
    </w:lvl>
    <w:lvl w:ilvl="1" w:tplc="67F20B46">
      <w:start w:val="1"/>
      <w:numFmt w:val="lowerLetter"/>
      <w:lvlText w:val="%2."/>
      <w:lvlJc w:val="left"/>
      <w:pPr>
        <w:ind w:left="1440" w:hanging="360"/>
      </w:pPr>
    </w:lvl>
    <w:lvl w:ilvl="2" w:tplc="D6BEAE44">
      <w:start w:val="1"/>
      <w:numFmt w:val="lowerRoman"/>
      <w:lvlText w:val="%3."/>
      <w:lvlJc w:val="right"/>
      <w:pPr>
        <w:ind w:left="2160" w:hanging="180"/>
      </w:pPr>
    </w:lvl>
    <w:lvl w:ilvl="3" w:tplc="EC227BF6">
      <w:start w:val="1"/>
      <w:numFmt w:val="decimal"/>
      <w:lvlText w:val="%4."/>
      <w:lvlJc w:val="left"/>
      <w:pPr>
        <w:ind w:left="2880" w:hanging="360"/>
      </w:pPr>
    </w:lvl>
    <w:lvl w:ilvl="4" w:tplc="001204C6">
      <w:start w:val="1"/>
      <w:numFmt w:val="lowerLetter"/>
      <w:lvlText w:val="%5."/>
      <w:lvlJc w:val="left"/>
      <w:pPr>
        <w:ind w:left="3600" w:hanging="360"/>
      </w:pPr>
    </w:lvl>
    <w:lvl w:ilvl="5" w:tplc="7CEAA3F6">
      <w:start w:val="1"/>
      <w:numFmt w:val="lowerRoman"/>
      <w:lvlText w:val="%6."/>
      <w:lvlJc w:val="right"/>
      <w:pPr>
        <w:ind w:left="4320" w:hanging="180"/>
      </w:pPr>
    </w:lvl>
    <w:lvl w:ilvl="6" w:tplc="AFA02B34">
      <w:start w:val="1"/>
      <w:numFmt w:val="decimal"/>
      <w:lvlText w:val="%7."/>
      <w:lvlJc w:val="left"/>
      <w:pPr>
        <w:ind w:left="5040" w:hanging="360"/>
      </w:pPr>
    </w:lvl>
    <w:lvl w:ilvl="7" w:tplc="E9BED52A">
      <w:start w:val="1"/>
      <w:numFmt w:val="lowerLetter"/>
      <w:lvlText w:val="%8."/>
      <w:lvlJc w:val="left"/>
      <w:pPr>
        <w:ind w:left="5760" w:hanging="360"/>
      </w:pPr>
    </w:lvl>
    <w:lvl w:ilvl="8" w:tplc="2A6A7F3E">
      <w:start w:val="1"/>
      <w:numFmt w:val="lowerRoman"/>
      <w:lvlText w:val="%9."/>
      <w:lvlJc w:val="right"/>
      <w:pPr>
        <w:ind w:left="6480" w:hanging="180"/>
      </w:pPr>
    </w:lvl>
  </w:abstractNum>
  <w:abstractNum w:abstractNumId="23" w15:restartNumberingAfterBreak="0">
    <w:nsid w:val="794DFCB4"/>
    <w:multiLevelType w:val="hybridMultilevel"/>
    <w:tmpl w:val="75FE3008"/>
    <w:lvl w:ilvl="0" w:tplc="2FE01222">
      <w:start w:val="1"/>
      <w:numFmt w:val="decimal"/>
      <w:lvlText w:val="%1."/>
      <w:lvlJc w:val="left"/>
      <w:pPr>
        <w:ind w:left="720" w:hanging="360"/>
      </w:pPr>
    </w:lvl>
    <w:lvl w:ilvl="1" w:tplc="E37CBEBA">
      <w:start w:val="1"/>
      <w:numFmt w:val="lowerLetter"/>
      <w:lvlText w:val="%2."/>
      <w:lvlJc w:val="left"/>
      <w:pPr>
        <w:ind w:left="1440" w:hanging="360"/>
      </w:pPr>
    </w:lvl>
    <w:lvl w:ilvl="2" w:tplc="94E0E4DE">
      <w:start w:val="1"/>
      <w:numFmt w:val="lowerRoman"/>
      <w:lvlText w:val="%3."/>
      <w:lvlJc w:val="right"/>
      <w:pPr>
        <w:ind w:left="2160" w:hanging="180"/>
      </w:pPr>
    </w:lvl>
    <w:lvl w:ilvl="3" w:tplc="9C46B82C">
      <w:start w:val="1"/>
      <w:numFmt w:val="decimal"/>
      <w:lvlText w:val="%4."/>
      <w:lvlJc w:val="left"/>
      <w:pPr>
        <w:ind w:left="2880" w:hanging="360"/>
      </w:pPr>
    </w:lvl>
    <w:lvl w:ilvl="4" w:tplc="E4CC2702">
      <w:start w:val="1"/>
      <w:numFmt w:val="lowerLetter"/>
      <w:lvlText w:val="%5."/>
      <w:lvlJc w:val="left"/>
      <w:pPr>
        <w:ind w:left="3600" w:hanging="360"/>
      </w:pPr>
    </w:lvl>
    <w:lvl w:ilvl="5" w:tplc="C4EC3F92">
      <w:start w:val="1"/>
      <w:numFmt w:val="lowerRoman"/>
      <w:lvlText w:val="%6."/>
      <w:lvlJc w:val="right"/>
      <w:pPr>
        <w:ind w:left="4320" w:hanging="180"/>
      </w:pPr>
    </w:lvl>
    <w:lvl w:ilvl="6" w:tplc="3D6E30FA">
      <w:start w:val="1"/>
      <w:numFmt w:val="decimal"/>
      <w:lvlText w:val="%7."/>
      <w:lvlJc w:val="left"/>
      <w:pPr>
        <w:ind w:left="5040" w:hanging="360"/>
      </w:pPr>
    </w:lvl>
    <w:lvl w:ilvl="7" w:tplc="3E1AC5AC">
      <w:start w:val="1"/>
      <w:numFmt w:val="lowerLetter"/>
      <w:lvlText w:val="%8."/>
      <w:lvlJc w:val="left"/>
      <w:pPr>
        <w:ind w:left="5760" w:hanging="360"/>
      </w:pPr>
    </w:lvl>
    <w:lvl w:ilvl="8" w:tplc="DA2667A0">
      <w:start w:val="1"/>
      <w:numFmt w:val="lowerRoman"/>
      <w:lvlText w:val="%9."/>
      <w:lvlJc w:val="right"/>
      <w:pPr>
        <w:ind w:left="6480" w:hanging="180"/>
      </w:pPr>
    </w:lvl>
  </w:abstractNum>
  <w:abstractNum w:abstractNumId="24" w15:restartNumberingAfterBreak="0">
    <w:nsid w:val="7E860332"/>
    <w:multiLevelType w:val="hybridMultilevel"/>
    <w:tmpl w:val="64F0CECC"/>
    <w:lvl w:ilvl="0" w:tplc="22569342">
      <w:start w:val="1"/>
      <w:numFmt w:val="decimal"/>
      <w:lvlText w:val="%1."/>
      <w:lvlJc w:val="left"/>
      <w:pPr>
        <w:ind w:left="720" w:hanging="360"/>
      </w:pPr>
    </w:lvl>
    <w:lvl w:ilvl="1" w:tplc="E990F18E">
      <w:start w:val="1"/>
      <w:numFmt w:val="lowerLetter"/>
      <w:lvlText w:val="%2."/>
      <w:lvlJc w:val="left"/>
      <w:pPr>
        <w:ind w:left="1440" w:hanging="360"/>
      </w:pPr>
    </w:lvl>
    <w:lvl w:ilvl="2" w:tplc="7BC00FB0">
      <w:start w:val="1"/>
      <w:numFmt w:val="lowerRoman"/>
      <w:lvlText w:val="%3."/>
      <w:lvlJc w:val="right"/>
      <w:pPr>
        <w:ind w:left="2160" w:hanging="180"/>
      </w:pPr>
    </w:lvl>
    <w:lvl w:ilvl="3" w:tplc="41DA9DFE">
      <w:start w:val="1"/>
      <w:numFmt w:val="decimal"/>
      <w:lvlText w:val="%4."/>
      <w:lvlJc w:val="left"/>
      <w:pPr>
        <w:ind w:left="2880" w:hanging="360"/>
      </w:pPr>
    </w:lvl>
    <w:lvl w:ilvl="4" w:tplc="C91AA7AE">
      <w:start w:val="1"/>
      <w:numFmt w:val="lowerLetter"/>
      <w:lvlText w:val="%5."/>
      <w:lvlJc w:val="left"/>
      <w:pPr>
        <w:ind w:left="3600" w:hanging="360"/>
      </w:pPr>
    </w:lvl>
    <w:lvl w:ilvl="5" w:tplc="2B2813EE">
      <w:start w:val="1"/>
      <w:numFmt w:val="lowerRoman"/>
      <w:lvlText w:val="%6."/>
      <w:lvlJc w:val="right"/>
      <w:pPr>
        <w:ind w:left="4320" w:hanging="180"/>
      </w:pPr>
    </w:lvl>
    <w:lvl w:ilvl="6" w:tplc="DEE8E522">
      <w:start w:val="1"/>
      <w:numFmt w:val="decimal"/>
      <w:lvlText w:val="%7."/>
      <w:lvlJc w:val="left"/>
      <w:pPr>
        <w:ind w:left="5040" w:hanging="360"/>
      </w:pPr>
    </w:lvl>
    <w:lvl w:ilvl="7" w:tplc="D8FE252E">
      <w:start w:val="1"/>
      <w:numFmt w:val="lowerLetter"/>
      <w:lvlText w:val="%8."/>
      <w:lvlJc w:val="left"/>
      <w:pPr>
        <w:ind w:left="5760" w:hanging="360"/>
      </w:pPr>
    </w:lvl>
    <w:lvl w:ilvl="8" w:tplc="BF1078B8">
      <w:start w:val="1"/>
      <w:numFmt w:val="lowerRoman"/>
      <w:lvlText w:val="%9."/>
      <w:lvlJc w:val="right"/>
      <w:pPr>
        <w:ind w:left="6480" w:hanging="180"/>
      </w:pPr>
    </w:lvl>
  </w:abstractNum>
  <w:abstractNum w:abstractNumId="25" w15:restartNumberingAfterBreak="0">
    <w:nsid w:val="7EC02A17"/>
    <w:multiLevelType w:val="hybridMultilevel"/>
    <w:tmpl w:val="61CA07BC"/>
    <w:lvl w:ilvl="0" w:tplc="1BF032C2">
      <w:start w:val="1"/>
      <w:numFmt w:val="upperLetter"/>
      <w:lvlText w:val="%1."/>
      <w:lvlJc w:val="left"/>
      <w:pPr>
        <w:ind w:left="1080" w:hanging="360"/>
      </w:pPr>
    </w:lvl>
    <w:lvl w:ilvl="1" w:tplc="CE5296E2">
      <w:start w:val="1"/>
      <w:numFmt w:val="lowerLetter"/>
      <w:lvlText w:val="%2."/>
      <w:lvlJc w:val="left"/>
      <w:pPr>
        <w:ind w:left="1800" w:hanging="360"/>
      </w:pPr>
    </w:lvl>
    <w:lvl w:ilvl="2" w:tplc="C040EA1E">
      <w:start w:val="1"/>
      <w:numFmt w:val="lowerRoman"/>
      <w:lvlText w:val="%3."/>
      <w:lvlJc w:val="right"/>
      <w:pPr>
        <w:ind w:left="2520" w:hanging="180"/>
      </w:pPr>
    </w:lvl>
    <w:lvl w:ilvl="3" w:tplc="0E0A1392">
      <w:start w:val="1"/>
      <w:numFmt w:val="decimal"/>
      <w:lvlText w:val="%4."/>
      <w:lvlJc w:val="left"/>
      <w:pPr>
        <w:ind w:left="3240" w:hanging="360"/>
      </w:pPr>
    </w:lvl>
    <w:lvl w:ilvl="4" w:tplc="4F4ED3BE">
      <w:start w:val="1"/>
      <w:numFmt w:val="lowerLetter"/>
      <w:lvlText w:val="%5."/>
      <w:lvlJc w:val="left"/>
      <w:pPr>
        <w:ind w:left="3960" w:hanging="360"/>
      </w:pPr>
    </w:lvl>
    <w:lvl w:ilvl="5" w:tplc="A782A398">
      <w:start w:val="1"/>
      <w:numFmt w:val="lowerRoman"/>
      <w:lvlText w:val="%6."/>
      <w:lvlJc w:val="right"/>
      <w:pPr>
        <w:ind w:left="4680" w:hanging="180"/>
      </w:pPr>
    </w:lvl>
    <w:lvl w:ilvl="6" w:tplc="8FB80AC6">
      <w:start w:val="1"/>
      <w:numFmt w:val="decimal"/>
      <w:lvlText w:val="%7."/>
      <w:lvlJc w:val="left"/>
      <w:pPr>
        <w:ind w:left="5400" w:hanging="360"/>
      </w:pPr>
    </w:lvl>
    <w:lvl w:ilvl="7" w:tplc="8782086C">
      <w:start w:val="1"/>
      <w:numFmt w:val="lowerLetter"/>
      <w:lvlText w:val="%8."/>
      <w:lvlJc w:val="left"/>
      <w:pPr>
        <w:ind w:left="6120" w:hanging="360"/>
      </w:pPr>
    </w:lvl>
    <w:lvl w:ilvl="8" w:tplc="5D4EDA54">
      <w:start w:val="1"/>
      <w:numFmt w:val="lowerRoman"/>
      <w:lvlText w:val="%9."/>
      <w:lvlJc w:val="right"/>
      <w:pPr>
        <w:ind w:left="6840" w:hanging="180"/>
      </w:pPr>
    </w:lvl>
  </w:abstractNum>
  <w:num w:numId="1" w16cid:durableId="1138954232">
    <w:abstractNumId w:val="5"/>
  </w:num>
  <w:num w:numId="2" w16cid:durableId="500316677">
    <w:abstractNumId w:val="1"/>
  </w:num>
  <w:num w:numId="3" w16cid:durableId="1049231415">
    <w:abstractNumId w:val="18"/>
  </w:num>
  <w:num w:numId="4" w16cid:durableId="1804419814">
    <w:abstractNumId w:val="0"/>
  </w:num>
  <w:num w:numId="5" w16cid:durableId="1334919935">
    <w:abstractNumId w:val="17"/>
  </w:num>
  <w:num w:numId="6" w16cid:durableId="2088066284">
    <w:abstractNumId w:val="4"/>
  </w:num>
  <w:num w:numId="7" w16cid:durableId="1629386234">
    <w:abstractNumId w:val="6"/>
  </w:num>
  <w:num w:numId="8" w16cid:durableId="1376735711">
    <w:abstractNumId w:val="19"/>
  </w:num>
  <w:num w:numId="9" w16cid:durableId="317657359">
    <w:abstractNumId w:val="2"/>
  </w:num>
  <w:num w:numId="10" w16cid:durableId="137962313">
    <w:abstractNumId w:val="21"/>
  </w:num>
  <w:num w:numId="11" w16cid:durableId="1935282473">
    <w:abstractNumId w:val="23"/>
  </w:num>
  <w:num w:numId="12" w16cid:durableId="1080565734">
    <w:abstractNumId w:val="25"/>
  </w:num>
  <w:num w:numId="13" w16cid:durableId="672030103">
    <w:abstractNumId w:val="22"/>
  </w:num>
  <w:num w:numId="14" w16cid:durableId="2070419192">
    <w:abstractNumId w:val="16"/>
  </w:num>
  <w:num w:numId="15" w16cid:durableId="1329095150">
    <w:abstractNumId w:val="24"/>
  </w:num>
  <w:num w:numId="16" w16cid:durableId="1424450988">
    <w:abstractNumId w:val="15"/>
  </w:num>
  <w:num w:numId="17" w16cid:durableId="2056347775">
    <w:abstractNumId w:val="20"/>
  </w:num>
  <w:num w:numId="18" w16cid:durableId="270554616">
    <w:abstractNumId w:val="10"/>
  </w:num>
  <w:num w:numId="19" w16cid:durableId="1036660561">
    <w:abstractNumId w:val="8"/>
  </w:num>
  <w:num w:numId="20" w16cid:durableId="918094743">
    <w:abstractNumId w:val="11"/>
  </w:num>
  <w:num w:numId="21" w16cid:durableId="720979769">
    <w:abstractNumId w:val="3"/>
  </w:num>
  <w:num w:numId="22" w16cid:durableId="1109858900">
    <w:abstractNumId w:val="7"/>
  </w:num>
  <w:num w:numId="23" w16cid:durableId="98181089">
    <w:abstractNumId w:val="14"/>
  </w:num>
  <w:num w:numId="24" w16cid:durableId="808665264">
    <w:abstractNumId w:val="13"/>
  </w:num>
  <w:num w:numId="25" w16cid:durableId="1094589076">
    <w:abstractNumId w:val="12"/>
  </w:num>
  <w:num w:numId="26" w16cid:durableId="8067484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78A"/>
    <w:rsid w:val="000D36B4"/>
    <w:rsid w:val="007C64FD"/>
    <w:rsid w:val="00D617B1"/>
    <w:rsid w:val="00D8578A"/>
    <w:rsid w:val="00EF0A50"/>
    <w:rsid w:val="013F5EE3"/>
    <w:rsid w:val="01C0E665"/>
    <w:rsid w:val="02550B17"/>
    <w:rsid w:val="0284D57F"/>
    <w:rsid w:val="029AC0DF"/>
    <w:rsid w:val="0310BFCD"/>
    <w:rsid w:val="0365650A"/>
    <w:rsid w:val="03FEFBE8"/>
    <w:rsid w:val="04F604A6"/>
    <w:rsid w:val="0609A261"/>
    <w:rsid w:val="0692DBC2"/>
    <w:rsid w:val="06F298D9"/>
    <w:rsid w:val="06F93E80"/>
    <w:rsid w:val="07950EDB"/>
    <w:rsid w:val="09786509"/>
    <w:rsid w:val="09DBDD7C"/>
    <w:rsid w:val="0B03BC62"/>
    <w:rsid w:val="0B1B0699"/>
    <w:rsid w:val="0B2B9C8C"/>
    <w:rsid w:val="0B91BA05"/>
    <w:rsid w:val="0BC83EC8"/>
    <w:rsid w:val="0C1BD1F5"/>
    <w:rsid w:val="0CA3E480"/>
    <w:rsid w:val="0D0E0024"/>
    <w:rsid w:val="0D31B6AC"/>
    <w:rsid w:val="0D3B86EA"/>
    <w:rsid w:val="0D92A5D7"/>
    <w:rsid w:val="0DAE368B"/>
    <w:rsid w:val="0E093BE8"/>
    <w:rsid w:val="0F3A738E"/>
    <w:rsid w:val="0FC145B3"/>
    <w:rsid w:val="0FEA7AF3"/>
    <w:rsid w:val="10308566"/>
    <w:rsid w:val="10BE986C"/>
    <w:rsid w:val="111B555D"/>
    <w:rsid w:val="119263FA"/>
    <w:rsid w:val="12AB2C16"/>
    <w:rsid w:val="13A06A73"/>
    <w:rsid w:val="13F0A3C9"/>
    <w:rsid w:val="14AFFF5C"/>
    <w:rsid w:val="14E855FD"/>
    <w:rsid w:val="15E71562"/>
    <w:rsid w:val="15EA3FCA"/>
    <w:rsid w:val="170ACF92"/>
    <w:rsid w:val="1732CBE5"/>
    <w:rsid w:val="173A6A04"/>
    <w:rsid w:val="17594275"/>
    <w:rsid w:val="176BC35A"/>
    <w:rsid w:val="179CA335"/>
    <w:rsid w:val="179CDE21"/>
    <w:rsid w:val="17F0333B"/>
    <w:rsid w:val="1825AFE3"/>
    <w:rsid w:val="19CBA92B"/>
    <w:rsid w:val="1AD03148"/>
    <w:rsid w:val="1AFA793E"/>
    <w:rsid w:val="1B12A813"/>
    <w:rsid w:val="1C96C10C"/>
    <w:rsid w:val="1CA35AE4"/>
    <w:rsid w:val="1DBBF795"/>
    <w:rsid w:val="1DEEEA76"/>
    <w:rsid w:val="1E7CE850"/>
    <w:rsid w:val="1E8C5724"/>
    <w:rsid w:val="1EA15464"/>
    <w:rsid w:val="1EE3CD1D"/>
    <w:rsid w:val="1F67D7F8"/>
    <w:rsid w:val="1F6E56B7"/>
    <w:rsid w:val="1FF9778C"/>
    <w:rsid w:val="20785CA8"/>
    <w:rsid w:val="20D224D5"/>
    <w:rsid w:val="20EC491A"/>
    <w:rsid w:val="21233A12"/>
    <w:rsid w:val="214A4B29"/>
    <w:rsid w:val="21BAA195"/>
    <w:rsid w:val="21CB760E"/>
    <w:rsid w:val="2206EE00"/>
    <w:rsid w:val="223A1690"/>
    <w:rsid w:val="2306ECA3"/>
    <w:rsid w:val="23856586"/>
    <w:rsid w:val="25B86B54"/>
    <w:rsid w:val="26419DF9"/>
    <w:rsid w:val="265914C3"/>
    <w:rsid w:val="27468BF1"/>
    <w:rsid w:val="28B8305B"/>
    <w:rsid w:val="2992B2F2"/>
    <w:rsid w:val="29F1C054"/>
    <w:rsid w:val="2A032573"/>
    <w:rsid w:val="2A0DE229"/>
    <w:rsid w:val="2A247606"/>
    <w:rsid w:val="2A3A5E10"/>
    <w:rsid w:val="2B0A7545"/>
    <w:rsid w:val="2BA6DE2C"/>
    <w:rsid w:val="2BBF5EAA"/>
    <w:rsid w:val="2C1D7F49"/>
    <w:rsid w:val="2C41A723"/>
    <w:rsid w:val="2CC68FB2"/>
    <w:rsid w:val="2CEC81B2"/>
    <w:rsid w:val="2D41B601"/>
    <w:rsid w:val="2D7EED1F"/>
    <w:rsid w:val="2D9F6D2C"/>
    <w:rsid w:val="2DB7C193"/>
    <w:rsid w:val="2E409612"/>
    <w:rsid w:val="3018E92B"/>
    <w:rsid w:val="30511D73"/>
    <w:rsid w:val="32CDA812"/>
    <w:rsid w:val="330CDA1A"/>
    <w:rsid w:val="3315F446"/>
    <w:rsid w:val="337A5D13"/>
    <w:rsid w:val="34252545"/>
    <w:rsid w:val="34968380"/>
    <w:rsid w:val="34EE1A88"/>
    <w:rsid w:val="3515D89A"/>
    <w:rsid w:val="358F93C3"/>
    <w:rsid w:val="35EFCF6A"/>
    <w:rsid w:val="3752B478"/>
    <w:rsid w:val="37A5D804"/>
    <w:rsid w:val="38061EBE"/>
    <w:rsid w:val="39674C95"/>
    <w:rsid w:val="3A48C4ED"/>
    <w:rsid w:val="3B12F942"/>
    <w:rsid w:val="3C777382"/>
    <w:rsid w:val="3D849DFB"/>
    <w:rsid w:val="3DA65337"/>
    <w:rsid w:val="3DE4A66D"/>
    <w:rsid w:val="3F03F2EB"/>
    <w:rsid w:val="3F1F83C8"/>
    <w:rsid w:val="3F2A1F08"/>
    <w:rsid w:val="3FFD77D0"/>
    <w:rsid w:val="40C47A90"/>
    <w:rsid w:val="40DA27BD"/>
    <w:rsid w:val="41A34AEF"/>
    <w:rsid w:val="41D4B162"/>
    <w:rsid w:val="428AE19D"/>
    <w:rsid w:val="42E0D7BA"/>
    <w:rsid w:val="4401E023"/>
    <w:rsid w:val="440F4D32"/>
    <w:rsid w:val="448B02D4"/>
    <w:rsid w:val="449DF938"/>
    <w:rsid w:val="44A39602"/>
    <w:rsid w:val="4504821E"/>
    <w:rsid w:val="4547F87F"/>
    <w:rsid w:val="4573FDF0"/>
    <w:rsid w:val="45DDD0F5"/>
    <w:rsid w:val="45FACAB9"/>
    <w:rsid w:val="461EF03A"/>
    <w:rsid w:val="46C2AABD"/>
    <w:rsid w:val="46CBF284"/>
    <w:rsid w:val="48131B2C"/>
    <w:rsid w:val="495F7929"/>
    <w:rsid w:val="4AF572DC"/>
    <w:rsid w:val="4B4C694E"/>
    <w:rsid w:val="4C4AC247"/>
    <w:rsid w:val="4D4BDAB3"/>
    <w:rsid w:val="4DA95E40"/>
    <w:rsid w:val="4E4621FB"/>
    <w:rsid w:val="4EEFD3BE"/>
    <w:rsid w:val="4FAE5715"/>
    <w:rsid w:val="4FE29A68"/>
    <w:rsid w:val="508B9250"/>
    <w:rsid w:val="50E44FEE"/>
    <w:rsid w:val="52467EE0"/>
    <w:rsid w:val="526CFC7F"/>
    <w:rsid w:val="52BC73F1"/>
    <w:rsid w:val="5391E1E0"/>
    <w:rsid w:val="54239B97"/>
    <w:rsid w:val="54C77517"/>
    <w:rsid w:val="54EEF2DD"/>
    <w:rsid w:val="54F98AF9"/>
    <w:rsid w:val="5502F88C"/>
    <w:rsid w:val="560C08B8"/>
    <w:rsid w:val="563569A0"/>
    <w:rsid w:val="5728CE95"/>
    <w:rsid w:val="5791251C"/>
    <w:rsid w:val="5825920A"/>
    <w:rsid w:val="5A783922"/>
    <w:rsid w:val="5BC3B849"/>
    <w:rsid w:val="5D22B5C6"/>
    <w:rsid w:val="5E4B1BA7"/>
    <w:rsid w:val="5EDA977B"/>
    <w:rsid w:val="5F91D483"/>
    <w:rsid w:val="604D6C31"/>
    <w:rsid w:val="60838668"/>
    <w:rsid w:val="60982A64"/>
    <w:rsid w:val="60E52FE0"/>
    <w:rsid w:val="60EA8211"/>
    <w:rsid w:val="60FB7497"/>
    <w:rsid w:val="62796300"/>
    <w:rsid w:val="62B0B92E"/>
    <w:rsid w:val="62B8EBF0"/>
    <w:rsid w:val="63AD632F"/>
    <w:rsid w:val="6436F75C"/>
    <w:rsid w:val="64B2EEE2"/>
    <w:rsid w:val="64E81CCA"/>
    <w:rsid w:val="65E415B7"/>
    <w:rsid w:val="65FD96E6"/>
    <w:rsid w:val="6611766E"/>
    <w:rsid w:val="66915E81"/>
    <w:rsid w:val="66C35CA4"/>
    <w:rsid w:val="66D9A5AF"/>
    <w:rsid w:val="67F4DAC1"/>
    <w:rsid w:val="67FB8D14"/>
    <w:rsid w:val="680006F4"/>
    <w:rsid w:val="68A87C19"/>
    <w:rsid w:val="6953F833"/>
    <w:rsid w:val="69AF15B9"/>
    <w:rsid w:val="6A5D98DF"/>
    <w:rsid w:val="6A764064"/>
    <w:rsid w:val="6AA664EE"/>
    <w:rsid w:val="6AC3F514"/>
    <w:rsid w:val="6B6F9FAE"/>
    <w:rsid w:val="6B7362EF"/>
    <w:rsid w:val="6BB5A519"/>
    <w:rsid w:val="6BCE2812"/>
    <w:rsid w:val="6C8AF374"/>
    <w:rsid w:val="6E529A80"/>
    <w:rsid w:val="6EA02425"/>
    <w:rsid w:val="6F13C824"/>
    <w:rsid w:val="6FA19559"/>
    <w:rsid w:val="71E72ED1"/>
    <w:rsid w:val="732BA184"/>
    <w:rsid w:val="7413ADEF"/>
    <w:rsid w:val="757ECEDF"/>
    <w:rsid w:val="75DC1EA7"/>
    <w:rsid w:val="767F02BC"/>
    <w:rsid w:val="76A7FDAA"/>
    <w:rsid w:val="76CCE0BD"/>
    <w:rsid w:val="788D203D"/>
    <w:rsid w:val="7897A51E"/>
    <w:rsid w:val="78A2FEEE"/>
    <w:rsid w:val="795E7DD4"/>
    <w:rsid w:val="7966C853"/>
    <w:rsid w:val="79C88CE1"/>
    <w:rsid w:val="7A51BF77"/>
    <w:rsid w:val="7AA347F5"/>
    <w:rsid w:val="7AB33E9D"/>
    <w:rsid w:val="7AC1254C"/>
    <w:rsid w:val="7B262862"/>
    <w:rsid w:val="7B45754E"/>
    <w:rsid w:val="7B5679C1"/>
    <w:rsid w:val="7C65E6CE"/>
    <w:rsid w:val="7CE4647B"/>
    <w:rsid w:val="7D0FADF8"/>
    <w:rsid w:val="7DA6B4C4"/>
    <w:rsid w:val="7DB5C0BD"/>
    <w:rsid w:val="7E93F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62EED"/>
  <w15:docId w15:val="{F00AEB8E-AA4A-4F41-81B0-AA71D0ACE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rFonts w:ascii="Calibri" w:eastAsia="Calibri" w:hAnsi="Calibri" w:cs="Calibri"/>
      <w:sz w:val="56"/>
      <w:szCs w:val="56"/>
    </w:rPr>
  </w:style>
  <w:style w:type="paragraph" w:customStyle="1" w:styleId="Normal0">
    <w:name w:val="Normal0"/>
    <w:qFormat/>
    <w:rsid w:val="00295C55"/>
    <w:pPr>
      <w:suppressAutoHyphens/>
    </w:pPr>
    <w:rPr>
      <w:lang w:eastAsia="ar-SA"/>
    </w:rPr>
  </w:style>
  <w:style w:type="paragraph" w:customStyle="1" w:styleId="heading10">
    <w:name w:val="heading 10"/>
    <w:basedOn w:val="Normal0"/>
    <w:next w:val="Normal0"/>
    <w:link w:val="Heading1Char"/>
    <w:uiPriority w:val="9"/>
    <w:qFormat/>
    <w:rsid w:val="00295C5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customStyle="1" w:styleId="heading20">
    <w:name w:val="heading 20"/>
    <w:basedOn w:val="Normal0"/>
    <w:next w:val="Normal0"/>
    <w:uiPriority w:val="9"/>
    <w:semiHidden/>
    <w:unhideWhenUsed/>
    <w:qFormat/>
    <w:pPr>
      <w:keepNext/>
      <w:keepLines/>
      <w:spacing w:before="360" w:after="80"/>
      <w:outlineLvl w:val="1"/>
    </w:pPr>
    <w:rPr>
      <w:b/>
      <w:sz w:val="36"/>
      <w:szCs w:val="36"/>
    </w:rPr>
  </w:style>
  <w:style w:type="paragraph" w:customStyle="1" w:styleId="heading30">
    <w:name w:val="heading 30"/>
    <w:basedOn w:val="Normal0"/>
    <w:next w:val="Normal0"/>
    <w:uiPriority w:val="9"/>
    <w:semiHidden/>
    <w:unhideWhenUsed/>
    <w:qFormat/>
    <w:pPr>
      <w:keepNext/>
      <w:keepLines/>
      <w:spacing w:before="280" w:after="80"/>
      <w:outlineLvl w:val="2"/>
    </w:pPr>
    <w:rPr>
      <w:b/>
      <w:sz w:val="28"/>
      <w:szCs w:val="28"/>
    </w:rPr>
  </w:style>
  <w:style w:type="paragraph" w:customStyle="1" w:styleId="heading40">
    <w:name w:val="heading 40"/>
    <w:basedOn w:val="Normal0"/>
    <w:next w:val="Normal0"/>
    <w:uiPriority w:val="9"/>
    <w:semiHidden/>
    <w:unhideWhenUsed/>
    <w:qFormat/>
    <w:pPr>
      <w:keepNext/>
      <w:keepLines/>
      <w:spacing w:before="240" w:after="40"/>
      <w:outlineLvl w:val="3"/>
    </w:pPr>
    <w:rPr>
      <w:b/>
    </w:rPr>
  </w:style>
  <w:style w:type="paragraph" w:customStyle="1" w:styleId="heading50">
    <w:name w:val="heading 50"/>
    <w:basedOn w:val="Normal0"/>
    <w:next w:val="Normal0"/>
    <w:uiPriority w:val="9"/>
    <w:semiHidden/>
    <w:unhideWhenUsed/>
    <w:qFormat/>
    <w:pPr>
      <w:keepNext/>
      <w:keepLines/>
      <w:spacing w:before="220" w:after="40"/>
      <w:outlineLvl w:val="4"/>
    </w:pPr>
    <w:rPr>
      <w:b/>
      <w:sz w:val="22"/>
      <w:szCs w:val="22"/>
    </w:rPr>
  </w:style>
  <w:style w:type="paragraph" w:customStyle="1" w:styleId="heading60">
    <w:name w:val="heading 60"/>
    <w:basedOn w:val="Normal0"/>
    <w:next w:val="Normal0"/>
    <w:uiPriority w:val="9"/>
    <w:semiHidden/>
    <w:unhideWhenUsed/>
    <w:qFormat/>
    <w:pPr>
      <w:keepNext/>
      <w:keepLines/>
      <w:spacing w:before="200" w:after="40"/>
      <w:outlineLvl w:val="5"/>
    </w:pPr>
    <w:rPr>
      <w:b/>
      <w:sz w:val="20"/>
      <w:szCs w:val="20"/>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customStyle="1" w:styleId="Title0">
    <w:name w:val="Title0"/>
    <w:basedOn w:val="Normal0"/>
    <w:next w:val="Normal0"/>
    <w:link w:val="TitleChar"/>
    <w:uiPriority w:val="10"/>
    <w:qFormat/>
    <w:rsid w:val="00295C55"/>
    <w:pPr>
      <w:contextualSpacing/>
    </w:pPr>
    <w:rPr>
      <w:rFonts w:asciiTheme="majorHAnsi" w:eastAsiaTheme="majorEastAsia" w:hAnsiTheme="majorHAnsi" w:cstheme="majorBidi"/>
      <w:spacing w:val="-10"/>
      <w:kern w:val="28"/>
      <w:sz w:val="56"/>
      <w:szCs w:val="56"/>
    </w:rPr>
  </w:style>
  <w:style w:type="paragraph" w:styleId="Header">
    <w:name w:val="header"/>
    <w:basedOn w:val="Normal0"/>
    <w:link w:val="HeaderChar"/>
    <w:uiPriority w:val="99"/>
    <w:unhideWhenUsed/>
    <w:rsid w:val="00D0316B"/>
    <w:pPr>
      <w:tabs>
        <w:tab w:val="center" w:pos="4680"/>
        <w:tab w:val="right" w:pos="9360"/>
      </w:tabs>
    </w:pPr>
  </w:style>
  <w:style w:type="character" w:customStyle="1" w:styleId="HeaderChar">
    <w:name w:val="Header Char"/>
    <w:basedOn w:val="DefaultParagraphFont"/>
    <w:link w:val="Header"/>
    <w:uiPriority w:val="99"/>
    <w:rsid w:val="00D0316B"/>
  </w:style>
  <w:style w:type="paragraph" w:styleId="Footer">
    <w:name w:val="footer"/>
    <w:basedOn w:val="Normal0"/>
    <w:link w:val="FooterChar"/>
    <w:uiPriority w:val="99"/>
    <w:unhideWhenUsed/>
    <w:rsid w:val="00D0316B"/>
    <w:pPr>
      <w:tabs>
        <w:tab w:val="center" w:pos="4680"/>
        <w:tab w:val="right" w:pos="9360"/>
      </w:tabs>
    </w:pPr>
  </w:style>
  <w:style w:type="character" w:customStyle="1" w:styleId="FooterChar">
    <w:name w:val="Footer Char"/>
    <w:basedOn w:val="DefaultParagraphFont"/>
    <w:link w:val="Footer"/>
    <w:uiPriority w:val="99"/>
    <w:rsid w:val="00D0316B"/>
  </w:style>
  <w:style w:type="character" w:styleId="Hyperlink">
    <w:name w:val="Hyperlink"/>
    <w:basedOn w:val="DefaultParagraphFont"/>
    <w:uiPriority w:val="99"/>
    <w:unhideWhenUsed/>
    <w:rsid w:val="00D0316B"/>
    <w:rPr>
      <w:color w:val="0563C1" w:themeColor="hyperlink"/>
      <w:u w:val="single"/>
    </w:rPr>
  </w:style>
  <w:style w:type="character" w:customStyle="1" w:styleId="UnresolvedMention1">
    <w:name w:val="Unresolved Mention1"/>
    <w:basedOn w:val="DefaultParagraphFont"/>
    <w:uiPriority w:val="99"/>
    <w:semiHidden/>
    <w:unhideWhenUsed/>
    <w:rsid w:val="00D0316B"/>
    <w:rPr>
      <w:color w:val="605E5C"/>
      <w:shd w:val="clear" w:color="auto" w:fill="E1DFDD"/>
    </w:rPr>
  </w:style>
  <w:style w:type="paragraph" w:styleId="Subtitle">
    <w:name w:val="Subtitle"/>
    <w:basedOn w:val="Normal0"/>
    <w:next w:val="BodyText"/>
    <w:link w:val="SubtitleChar"/>
    <w:uiPriority w:val="11"/>
    <w:qFormat/>
    <w:pPr>
      <w:keepNext/>
      <w:spacing w:before="240" w:after="120"/>
      <w:jc w:val="center"/>
    </w:pPr>
    <w:rPr>
      <w:rFonts w:ascii="Arial" w:eastAsia="Arial" w:hAnsi="Arial" w:cs="Arial"/>
      <w:i/>
      <w:sz w:val="28"/>
      <w:szCs w:val="28"/>
    </w:rPr>
  </w:style>
  <w:style w:type="character" w:customStyle="1" w:styleId="SubtitleChar">
    <w:name w:val="Subtitle Char"/>
    <w:basedOn w:val="DefaultParagraphFont"/>
    <w:link w:val="Subtitle"/>
    <w:rsid w:val="00295C55"/>
    <w:rPr>
      <w:rFonts w:ascii="Arial" w:eastAsia="Lucida Sans Unicode" w:hAnsi="Arial" w:cs="Times New Roman"/>
      <w:i/>
      <w:iCs/>
      <w:sz w:val="28"/>
      <w:szCs w:val="28"/>
      <w:lang w:val="x-none" w:eastAsia="ar-SA"/>
    </w:rPr>
  </w:style>
  <w:style w:type="paragraph" w:styleId="BodyText">
    <w:name w:val="Body Text"/>
    <w:basedOn w:val="Normal0"/>
    <w:link w:val="BodyTextChar"/>
    <w:uiPriority w:val="99"/>
    <w:semiHidden/>
    <w:unhideWhenUsed/>
    <w:rsid w:val="00295C55"/>
    <w:pPr>
      <w:spacing w:after="120"/>
    </w:pPr>
  </w:style>
  <w:style w:type="character" w:customStyle="1" w:styleId="BodyTextChar">
    <w:name w:val="Body Text Char"/>
    <w:basedOn w:val="DefaultParagraphFont"/>
    <w:link w:val="BodyText"/>
    <w:uiPriority w:val="99"/>
    <w:semiHidden/>
    <w:rsid w:val="00295C55"/>
    <w:rPr>
      <w:rFonts w:ascii="Times New Roman" w:eastAsia="Times New Roman" w:hAnsi="Times New Roman" w:cs="Times New Roman"/>
      <w:sz w:val="24"/>
      <w:szCs w:val="24"/>
      <w:lang w:val="en-US" w:eastAsia="ar-SA"/>
    </w:rPr>
  </w:style>
  <w:style w:type="paragraph" w:customStyle="1" w:styleId="Default">
    <w:name w:val="Default"/>
    <w:rsid w:val="00295C55"/>
    <w:pPr>
      <w:autoSpaceDE w:val="0"/>
      <w:autoSpaceDN w:val="0"/>
      <w:adjustRightInd w:val="0"/>
    </w:pPr>
    <w:rPr>
      <w:rFonts w:ascii="Calibri" w:hAnsi="Calibri" w:cs="Calibri"/>
      <w:color w:val="000000"/>
    </w:rPr>
  </w:style>
  <w:style w:type="paragraph" w:styleId="NoSpacing">
    <w:name w:val="No Spacing"/>
    <w:uiPriority w:val="1"/>
    <w:qFormat/>
    <w:rsid w:val="00295C55"/>
    <w:pPr>
      <w:suppressAutoHyphens/>
    </w:pPr>
    <w:rPr>
      <w:lang w:eastAsia="ar-SA"/>
    </w:rPr>
  </w:style>
  <w:style w:type="character" w:customStyle="1" w:styleId="Heading1Char">
    <w:name w:val="Heading 1 Char"/>
    <w:basedOn w:val="DefaultParagraphFont"/>
    <w:link w:val="heading10"/>
    <w:uiPriority w:val="9"/>
    <w:rsid w:val="00295C55"/>
    <w:rPr>
      <w:rFonts w:asciiTheme="majorHAnsi" w:eastAsiaTheme="majorEastAsia" w:hAnsiTheme="majorHAnsi" w:cstheme="majorBidi"/>
      <w:color w:val="2F5496" w:themeColor="accent1" w:themeShade="BF"/>
      <w:sz w:val="32"/>
      <w:szCs w:val="32"/>
      <w:lang w:val="en-US" w:eastAsia="ar-SA"/>
    </w:rPr>
  </w:style>
  <w:style w:type="character" w:customStyle="1" w:styleId="TitleChar">
    <w:name w:val="Title Char"/>
    <w:basedOn w:val="DefaultParagraphFont"/>
    <w:link w:val="Title0"/>
    <w:uiPriority w:val="10"/>
    <w:rsid w:val="00295C55"/>
    <w:rPr>
      <w:rFonts w:asciiTheme="majorHAnsi" w:eastAsiaTheme="majorEastAsia" w:hAnsiTheme="majorHAnsi" w:cstheme="majorBidi"/>
      <w:spacing w:val="-10"/>
      <w:kern w:val="28"/>
      <w:sz w:val="56"/>
      <w:szCs w:val="56"/>
      <w:lang w:val="en-US" w:eastAsia="ar-SA"/>
    </w:rPr>
  </w:style>
  <w:style w:type="paragraph" w:customStyle="1" w:styleId="TableParagraph">
    <w:name w:val="Table Paragraph"/>
    <w:basedOn w:val="Normal0"/>
    <w:uiPriority w:val="1"/>
    <w:qFormat/>
    <w:rsid w:val="00295C55"/>
    <w:pPr>
      <w:widowControl w:val="0"/>
      <w:suppressAutoHyphens w:val="0"/>
      <w:autoSpaceDE w:val="0"/>
      <w:autoSpaceDN w:val="0"/>
    </w:pPr>
    <w:rPr>
      <w:rFonts w:ascii="Liberation Sans Narrow" w:eastAsia="Liberation Sans Narrow" w:hAnsi="Liberation Sans Narrow" w:cs="Liberation Sans Narrow"/>
      <w:sz w:val="22"/>
      <w:szCs w:val="22"/>
      <w:lang w:eastAsia="en-US"/>
    </w:rPr>
  </w:style>
  <w:style w:type="paragraph" w:styleId="ListParagraph">
    <w:name w:val="List Paragraph"/>
    <w:basedOn w:val="Normal0"/>
    <w:link w:val="ListParagraphChar"/>
    <w:uiPriority w:val="34"/>
    <w:qFormat/>
    <w:rsid w:val="00371C71"/>
    <w:pPr>
      <w:ind w:left="720"/>
      <w:contextualSpacing/>
    </w:pPr>
  </w:style>
  <w:style w:type="table" w:styleId="TableGrid">
    <w:name w:val="Table Grid"/>
    <w:basedOn w:val="NormalTable0"/>
    <w:uiPriority w:val="39"/>
    <w:rsid w:val="00371C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C230C0"/>
    <w:rPr>
      <w:rFonts w:ascii="Times New Roman" w:eastAsia="Times New Roman" w:hAnsi="Times New Roman" w:cs="Times New Roman"/>
      <w:sz w:val="24"/>
      <w:szCs w:val="24"/>
      <w:lang w:val="en-US" w:eastAsia="ar-SA"/>
    </w:rPr>
  </w:style>
  <w:style w:type="table" w:customStyle="1" w:styleId="a">
    <w:basedOn w:val="NormalTable0"/>
    <w:tblPr>
      <w:tblStyleRowBandSize w:val="1"/>
      <w:tblStyleColBandSize w:val="1"/>
      <w:tblCellMar>
        <w:left w:w="0" w:type="dxa"/>
        <w:right w:w="0" w:type="dxa"/>
      </w:tblCellMar>
    </w:tblPr>
  </w:style>
  <w:style w:type="table" w:customStyle="1" w:styleId="a0">
    <w:basedOn w:val="NormalTable0"/>
    <w:tblPr>
      <w:tblStyleRowBandSize w:val="1"/>
      <w:tblStyleColBandSize w:val="1"/>
    </w:tblPr>
  </w:style>
  <w:style w:type="paragraph" w:styleId="NormalWeb">
    <w:name w:val="Normal (Web)"/>
    <w:basedOn w:val="Normal0"/>
    <w:uiPriority w:val="99"/>
    <w:semiHidden/>
    <w:unhideWhenUsed/>
    <w:rsid w:val="00E400A5"/>
    <w:pPr>
      <w:suppressAutoHyphens w:val="0"/>
      <w:spacing w:before="100" w:beforeAutospacing="1" w:after="100" w:afterAutospacing="1"/>
    </w:pPr>
    <w:rPr>
      <w:lang w:val="en-PH" w:eastAsia="en-PH"/>
    </w:rPr>
  </w:style>
  <w:style w:type="table" w:customStyle="1" w:styleId="a1">
    <w:basedOn w:val="NormalTable0"/>
    <w:tblPr>
      <w:tblStyleRowBandSize w:val="1"/>
      <w:tblStyleColBandSize w:val="1"/>
      <w:tblCellMar>
        <w:left w:w="0" w:type="dxa"/>
        <w:right w:w="0" w:type="dxa"/>
      </w:tblCellMar>
    </w:tblPr>
  </w:style>
  <w:style w:type="table" w:customStyle="1" w:styleId="a2">
    <w:basedOn w:val="NormalTable0"/>
    <w:tblPr>
      <w:tblStyleRowBandSize w:val="1"/>
      <w:tblStyleColBandSize w:val="1"/>
      <w:tblCellMar>
        <w:left w:w="0" w:type="dxa"/>
        <w:right w:w="0" w:type="dxa"/>
      </w:tblCellMar>
    </w:tblPr>
  </w:style>
  <w:style w:type="table" w:customStyle="1" w:styleId="a3">
    <w:basedOn w:val="NormalTable0"/>
    <w:tblPr>
      <w:tblStyleRowBandSize w:val="1"/>
      <w:tblStyleColBandSize w:val="1"/>
      <w:tblCellMar>
        <w:left w:w="0" w:type="dxa"/>
        <w:right w:w="0" w:type="dxa"/>
      </w:tblCellMar>
    </w:tblPr>
  </w:style>
  <w:style w:type="table" w:customStyle="1" w:styleId="a4">
    <w:basedOn w:val="NormalTable0"/>
    <w:tblPr>
      <w:tblStyleRowBandSize w:val="1"/>
      <w:tblStyleColBandSize w:val="1"/>
      <w:tblCellMar>
        <w:left w:w="0" w:type="dxa"/>
        <w:right w:w="0" w:type="dxa"/>
      </w:tblCellMar>
    </w:tblPr>
  </w:style>
  <w:style w:type="table" w:customStyle="1" w:styleId="a5">
    <w:basedOn w:val="NormalTable0"/>
    <w:tblPr>
      <w:tblStyleRowBandSize w:val="1"/>
      <w:tblStyleColBandSize w:val="1"/>
      <w:tblCellMar>
        <w:top w:w="100" w:type="dxa"/>
        <w:left w:w="100" w:type="dxa"/>
        <w:bottom w:w="100" w:type="dxa"/>
        <w:right w:w="100" w:type="dxa"/>
      </w:tblCellMar>
    </w:tblPr>
  </w:style>
  <w:style w:type="table" w:customStyle="1" w:styleId="a6">
    <w:basedOn w:val="NormalTable0"/>
    <w:tblPr>
      <w:tblStyleRowBandSize w:val="1"/>
      <w:tblStyleColBandSize w:val="1"/>
      <w:tblCellMar>
        <w:left w:w="0" w:type="dxa"/>
        <w:right w:w="0" w:type="dxa"/>
      </w:tblCellMar>
    </w:tblPr>
  </w:style>
  <w:style w:type="table" w:customStyle="1" w:styleId="a7">
    <w:basedOn w:val="NormalTable0"/>
    <w:tblPr>
      <w:tblStyleRowBandSize w:val="1"/>
      <w:tblStyleColBandSize w:val="1"/>
      <w:tblCellMar>
        <w:left w:w="0" w:type="dxa"/>
        <w:right w:w="0" w:type="dxa"/>
      </w:tblCellMar>
    </w:tblPr>
  </w:style>
  <w:style w:type="table" w:customStyle="1" w:styleId="a8">
    <w:basedOn w:val="NormalTable0"/>
    <w:tblPr>
      <w:tblStyleRowBandSize w:val="1"/>
      <w:tblStyleColBandSize w:val="1"/>
      <w:tblCellMar>
        <w:top w:w="100" w:type="dxa"/>
        <w:left w:w="100" w:type="dxa"/>
        <w:bottom w:w="100" w:type="dxa"/>
        <w:right w:w="100" w:type="dxa"/>
      </w:tblCellMar>
    </w:tblPr>
  </w:style>
  <w:style w:type="table" w:customStyle="1" w:styleId="a9">
    <w:basedOn w:val="NormalTable0"/>
    <w:tblPr>
      <w:tblStyleRowBandSize w:val="1"/>
      <w:tblStyleColBandSize w:val="1"/>
      <w:tblCellMar>
        <w:left w:w="0" w:type="dxa"/>
        <w:right w:w="0" w:type="dxa"/>
      </w:tblCellMar>
    </w:tblPr>
  </w:style>
  <w:style w:type="paragraph" w:customStyle="1" w:styleId="Subtitle0">
    <w:name w:val="Subtitle0"/>
    <w:basedOn w:val="Normal0"/>
    <w:next w:val="Normal0"/>
    <w:pPr>
      <w:keepNext/>
      <w:spacing w:before="240" w:after="120"/>
      <w:jc w:val="center"/>
    </w:pPr>
    <w:rPr>
      <w:rFonts w:ascii="Arial" w:eastAsia="Arial" w:hAnsi="Arial" w:cs="Arial"/>
      <w:i/>
      <w:sz w:val="28"/>
      <w:szCs w:val="28"/>
    </w:rPr>
  </w:style>
  <w:style w:type="table" w:customStyle="1" w:styleId="aa">
    <w:basedOn w:val="NormalTable0"/>
    <w:tblPr>
      <w:tblStyleRowBandSize w:val="1"/>
      <w:tblStyleColBandSize w:val="1"/>
      <w:tblCellMar>
        <w:left w:w="0" w:type="dxa"/>
        <w:right w:w="0" w:type="dxa"/>
      </w:tblCellMar>
    </w:tblPr>
  </w:style>
  <w:style w:type="table" w:customStyle="1" w:styleId="ab">
    <w:basedOn w:val="NormalTable0"/>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3VVZHldTj+q6jviqaqto6lYOGQ==">CgMxLjAaGgoBMBIVChMIBCoPCgtBQUFCZWpVV2Y4bxACGhoKATESFQoTCAQqDwoLQUFBQmVqVVdmOG8QAho1CgEyEjAKBDoCCAIKEwgEKg8KC0FBQUJlalVXZjhvEAQKEwgEKg8KC0FBQUJlalVXZjhvEAMaGgoBMxIVChMIBCoPCgtBQUFCZWpVV2Y3NBABGhoKATQSFQoTCAQqDwoLQUFBQmVqVVdmOEUQARoaCgE1EhUKEwgEKg8KC0FBQUJlalVXZjhREAEi1wIKC0FBQUJlalVXZjhREqMCCgtBQUFCZWpVV2Y4URILQUFBQmVqVVdmOFEaDQoJdGV4dC9odG1sEgAiDgoKdGV4dC9wbGFpbhIAKhsiFTExMzMxNzA3Njg0MDg0Mjc2OTUyNCgAOAAw3rf7itIyOIyN/4rSMkqIAQokYXBwbGljYXRpb24vdm5kLmdvb2dsZS1hcHBzLmRvY3MubWRzGmDC19rkAVoKWApICkJiYXNlZCBvbiB0aGUgc2NoZWR1bGUgb2YgcGF5bWVudHMgZGV0YWlsZWQgaW4gdGhlIG1hdHJpeCBiZWxvdyBhbmQQARgAEgoKBHVwb24QARgAGAFaDDFtcG8yZmZlYnJ0dHICIAB4AIIBFHN1Z2dlc3QucnlrbnJlbDAzZGV5mgEGCAAQABgAGN63+4rSMiCMjf+K0jJCFHN1Z2dlc3QucnlrbnJlbDAzZGV5IogCCgtBQUFCZWpVV2Y4bxLUAQoLQUFBQmVqVVdmOG8SC0FBQUJlalVXZjhvGg0KCXRleHQvaHRtbBIAIg4KCnRleHQvcGxhaW4SACobIhUxMTMzMTcwNzY4NDA4NDI3Njk1MjQoADgAMNDgmovSMjj855qL0jJKOgokYXBwbGljYXRpb24vdm5kLmdvb2dsZS1hcHBzLmRvY3MubWRzGhLC19rkAQwSCgoGCgAQExgAEAFaDHJidnVnbHMwam82d3ICIAB4AIIBFHN1Z2dlc3Qucm50ZTFvcDFoeHlomgEGCAAQABgAGNDgmovSMiD855qL0jJCFHN1Z2dlc3Qucm50ZTFvcDFoeHloIpYCCgtBQUFCZWpVV2Y4RRLiAQoLQUFBQmVqVVdmOEUSC0FBQUJlalVXZjhFGg0KCXRleHQvaHRtbBIAIg4KCnRleHQvcGxhaW4SACobIhUxMTMzMTcwNzY4NDA4NDI3Njk1MjQoADgAMOuB94rSMjjdp/eK0jJKSAokYXBwbGljYXRpb24vdm5kLmdvb2dsZS1hcHBzLmRvY3MubWRzGiDC19rkARoaGAoUCg5hcyBhcHBsaWNhYmxlOhABGAAQAVoMYzd3cGFzOXF3djc2cgIgAHgAggEUc3VnZ2VzdC5rYzlhdG9sbnk0YjWaAQYIABAAGAAY64H3itIyIN2n94rSMkIUc3VnZ2VzdC5rYzlhdG9sbnk0YjUiqAIKC0FBQUJlalVXZjc0EvQBCgtBQUFCZWpVV2Y3NBILQUFBQmVqVVdmNzQaDQoJdGV4dC9odG1sEgAiDgoKdGV4dC9wbGFpbhIAKhsiFTExMzMxNzA3Njg0MDg0Mjc2OTUyNCgAOAAwpcX0itIyOMiJ9YrSMkpaCiRhcHBsaWNhdGlvbi92bmQuZ29vZ2xlLWFwcHMuZG9jcy5tZHMaMsLX2uQBLBoqCiYKIGluIHRoZSBkdXJhdGlvbiBvZiB0aGlzIGNvbnRyYWN0EAEYABABWgxqYzI2bWVwOG9uNzNyAiAAeACCARRzdWdnZXN0LmVidG1kZG5laXBsY5oBBggAEAAYABilxfSK0jIgyIn1itIyQhRzdWdnZXN0LmVidG1kZG5laXBsYzIJaC4zMGowemxsMgloLjFmb2I5dGUyCGguZ2pkZ3hzOABqJgoUc3VnZ2VzdC52d2tvbml5eG90NWkSDlNoZWlsYSBWZXJnYXJhaiYKFHN1Z2dlc3QucnlrbnJlbDAzZGV5Eg5TaGVpbGEgVmVyZ2FyYWomChRzdWdnZXN0LnJudGUxb3AxaHh5aBIOU2hlaWxhIFZlcmdhcmFqJgoUc3VnZ2VzdC51bHpvdDhjZXFoN2sSDlNoZWlsYSBWZXJnYXJhaiYKFHN1Z2dlc3QuczI0eXlhanV3cjY2Eg5TaGVpbGEgVmVyZ2FyYWomChRzdWdnZXN0LmtjOWF0b2xueTRiNRIOU2hlaWxhIFZlcmdhcmFqJgoUc3VnZ2VzdC5lYnRtZGRuZWlwbGMSDlNoZWlsYSBWZXJnYXJhciExWGRxbEtwOEVwUElOYXQ2WHZabTczcC0xa0xGNVZGe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1862</Words>
  <Characters>10619</Characters>
  <Application>Microsoft Office Word</Application>
  <DocSecurity>0</DocSecurity>
  <Lines>88</Lines>
  <Paragraphs>24</Paragraphs>
  <ScaleCrop>false</ScaleCrop>
  <Company/>
  <LinksUpToDate>false</LinksUpToDate>
  <CharactersWithSpaces>12457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 Erasga</dc:creator>
  <cp:lastModifiedBy>Tony Rey Aberos</cp:lastModifiedBy>
  <cp:revision>3</cp:revision>
  <dcterms:created xsi:type="dcterms:W3CDTF">2025-02-14T10:44:00Z</dcterms:created>
  <dcterms:modified xsi:type="dcterms:W3CDTF">2026-10-15T03:18:00Z</dcterms:modified>
</cp:coreProperties>
</file>