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FE8B3" w14:textId="77777777" w:rsidR="002A5E5D" w:rsidRDefault="00A021B0" w:rsidP="00D95552">
      <w:pPr>
        <w:rPr>
          <w:rFonts w:ascii="Arial" w:eastAsia="Arial" w:hAnsi="Arial" w:cs="Arial"/>
          <w:b/>
          <w:bCs/>
          <w:sz w:val="22"/>
          <w:szCs w:val="22"/>
        </w:rPr>
      </w:pPr>
      <w:bookmarkStart w:id="0" w:name="_GoBack"/>
      <w:bookmarkEnd w:id="0"/>
      <w:r>
        <w:rPr>
          <w:rFonts w:ascii="Arial" w:eastAsia="Arial" w:hAnsi="Arial" w:cs="Arial"/>
          <w:b/>
          <w:bCs/>
          <w:sz w:val="22"/>
          <w:szCs w:val="22"/>
        </w:rPr>
        <w:t xml:space="preserve"> </w:t>
      </w:r>
    </w:p>
    <w:p w14:paraId="00DEFACA" w14:textId="77777777" w:rsidR="002A5E5D" w:rsidRDefault="00A021B0">
      <w:pPr>
        <w:jc w:val="center"/>
        <w:rPr>
          <w:rFonts w:ascii="Arial" w:eastAsia="Arial" w:hAnsi="Arial" w:cs="Arial"/>
          <w:b/>
          <w:bCs/>
          <w:sz w:val="20"/>
          <w:szCs w:val="20"/>
        </w:rPr>
      </w:pPr>
      <w:r>
        <w:rPr>
          <w:rFonts w:ascii="Arial" w:eastAsia="Arial" w:hAnsi="Arial" w:cs="Arial"/>
          <w:b/>
          <w:bCs/>
          <w:sz w:val="20"/>
          <w:szCs w:val="20"/>
        </w:rPr>
        <w:t>TERMS OF REFERENCE</w:t>
      </w:r>
    </w:p>
    <w:p w14:paraId="0547D01C" w14:textId="77777777" w:rsidR="002A5E5D" w:rsidRDefault="002A5E5D">
      <w:pPr>
        <w:rPr>
          <w:rFonts w:ascii="Arial" w:eastAsia="Arial" w:hAnsi="Arial" w:cs="Arial"/>
          <w:b/>
          <w:bCs/>
          <w:sz w:val="20"/>
          <w:szCs w:val="20"/>
        </w:rPr>
      </w:pPr>
    </w:p>
    <w:tbl>
      <w:tblPr>
        <w:tblStyle w:val="a1"/>
        <w:tblW w:w="90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40"/>
        <w:gridCol w:w="290"/>
        <w:gridCol w:w="6370"/>
      </w:tblGrid>
      <w:tr w:rsidR="002A5E5D" w14:paraId="245DE1B9" w14:textId="77777777">
        <w:tc>
          <w:tcPr>
            <w:tcW w:w="2340" w:type="dxa"/>
          </w:tcPr>
          <w:p w14:paraId="2F07628B" w14:textId="77777777" w:rsidR="002A5E5D" w:rsidRDefault="00A021B0">
            <w:pPr>
              <w:rPr>
                <w:rFonts w:ascii="Arial" w:eastAsia="Arial" w:hAnsi="Arial" w:cs="Arial"/>
                <w:b/>
                <w:bCs/>
                <w:sz w:val="20"/>
                <w:szCs w:val="20"/>
              </w:rPr>
            </w:pPr>
            <w:r>
              <w:rPr>
                <w:rFonts w:ascii="Arial" w:eastAsia="Arial" w:hAnsi="Arial" w:cs="Arial"/>
                <w:b/>
                <w:bCs/>
                <w:sz w:val="20"/>
                <w:szCs w:val="20"/>
              </w:rPr>
              <w:t>POSITION TITLE</w:t>
            </w:r>
          </w:p>
        </w:tc>
        <w:tc>
          <w:tcPr>
            <w:tcW w:w="290" w:type="dxa"/>
          </w:tcPr>
          <w:p w14:paraId="495C3F74" w14:textId="77777777" w:rsidR="002A5E5D" w:rsidRDefault="00A021B0">
            <w:pPr>
              <w:rPr>
                <w:rFonts w:ascii="Arial" w:eastAsia="Arial" w:hAnsi="Arial" w:cs="Arial"/>
                <w:b/>
                <w:bCs/>
                <w:sz w:val="20"/>
                <w:szCs w:val="20"/>
              </w:rPr>
            </w:pPr>
            <w:r>
              <w:rPr>
                <w:rFonts w:ascii="Arial" w:eastAsia="Arial" w:hAnsi="Arial" w:cs="Arial"/>
                <w:b/>
                <w:bCs/>
                <w:sz w:val="20"/>
                <w:szCs w:val="20"/>
              </w:rPr>
              <w:t>:</w:t>
            </w:r>
          </w:p>
        </w:tc>
        <w:tc>
          <w:tcPr>
            <w:tcW w:w="6370" w:type="dxa"/>
          </w:tcPr>
          <w:p w14:paraId="72FB0E3B" w14:textId="77777777" w:rsidR="002A5E5D" w:rsidRDefault="00A021B0">
            <w:pPr>
              <w:widowControl w:val="0"/>
              <w:pBdr>
                <w:top w:val="nil"/>
                <w:left w:val="nil"/>
                <w:bottom w:val="nil"/>
                <w:right w:val="nil"/>
                <w:between w:val="nil"/>
              </w:pBdr>
              <w:spacing w:before="1"/>
              <w:jc w:val="both"/>
              <w:rPr>
                <w:rFonts w:ascii="Arial" w:eastAsia="Arial" w:hAnsi="Arial" w:cs="Arial"/>
                <w:sz w:val="20"/>
                <w:szCs w:val="20"/>
              </w:rPr>
            </w:pPr>
            <w:r>
              <w:rPr>
                <w:rFonts w:ascii="Arial" w:eastAsia="Arial" w:hAnsi="Arial" w:cs="Arial"/>
                <w:sz w:val="20"/>
                <w:szCs w:val="20"/>
              </w:rPr>
              <w:t xml:space="preserve">Firm- Updating MPA Management Plans and Development &amp; Piloting of Sustainable Financing for K. </w:t>
            </w:r>
            <w:proofErr w:type="spellStart"/>
            <w:r>
              <w:rPr>
                <w:rFonts w:ascii="Arial" w:eastAsia="Arial" w:hAnsi="Arial" w:cs="Arial"/>
                <w:sz w:val="20"/>
                <w:szCs w:val="20"/>
              </w:rPr>
              <w:t>Togean</w:t>
            </w:r>
            <w:proofErr w:type="spellEnd"/>
            <w:r>
              <w:rPr>
                <w:rFonts w:ascii="Arial" w:eastAsia="Arial" w:hAnsi="Arial" w:cs="Arial"/>
                <w:sz w:val="20"/>
                <w:szCs w:val="20"/>
              </w:rPr>
              <w:t xml:space="preserve"> &amp; K. </w:t>
            </w:r>
            <w:proofErr w:type="spellStart"/>
            <w:r>
              <w:rPr>
                <w:rFonts w:ascii="Arial" w:eastAsia="Arial" w:hAnsi="Arial" w:cs="Arial"/>
                <w:sz w:val="20"/>
                <w:szCs w:val="20"/>
              </w:rPr>
              <w:t>Wakatobi</w:t>
            </w:r>
            <w:proofErr w:type="spellEnd"/>
          </w:p>
        </w:tc>
      </w:tr>
      <w:tr w:rsidR="002A5E5D" w14:paraId="4B9A221A" w14:textId="77777777">
        <w:tc>
          <w:tcPr>
            <w:tcW w:w="2340" w:type="dxa"/>
          </w:tcPr>
          <w:p w14:paraId="40A94C73" w14:textId="77777777" w:rsidR="002A5E5D" w:rsidRDefault="00A021B0">
            <w:pPr>
              <w:rPr>
                <w:rFonts w:ascii="Arial" w:eastAsia="Arial" w:hAnsi="Arial" w:cs="Arial"/>
                <w:b/>
                <w:bCs/>
                <w:sz w:val="20"/>
                <w:szCs w:val="20"/>
              </w:rPr>
            </w:pPr>
            <w:r>
              <w:rPr>
                <w:rFonts w:ascii="Arial" w:eastAsia="Arial" w:hAnsi="Arial" w:cs="Arial"/>
                <w:b/>
                <w:bCs/>
                <w:sz w:val="20"/>
                <w:szCs w:val="20"/>
              </w:rPr>
              <w:t>PROJECT</w:t>
            </w:r>
          </w:p>
        </w:tc>
        <w:tc>
          <w:tcPr>
            <w:tcW w:w="290" w:type="dxa"/>
          </w:tcPr>
          <w:p w14:paraId="39E6B43D" w14:textId="77777777" w:rsidR="002A5E5D" w:rsidRDefault="00A021B0">
            <w:pPr>
              <w:rPr>
                <w:rFonts w:ascii="Arial" w:eastAsia="Arial" w:hAnsi="Arial" w:cs="Arial"/>
                <w:b/>
                <w:bCs/>
                <w:sz w:val="20"/>
                <w:szCs w:val="20"/>
              </w:rPr>
            </w:pPr>
            <w:r>
              <w:rPr>
                <w:rFonts w:ascii="Arial" w:eastAsia="Arial" w:hAnsi="Arial" w:cs="Arial"/>
                <w:b/>
                <w:bCs/>
                <w:sz w:val="20"/>
                <w:szCs w:val="20"/>
              </w:rPr>
              <w:t>:</w:t>
            </w:r>
          </w:p>
        </w:tc>
        <w:tc>
          <w:tcPr>
            <w:tcW w:w="6370" w:type="dxa"/>
          </w:tcPr>
          <w:p w14:paraId="629D678B" w14:textId="77777777" w:rsidR="002A5E5D" w:rsidRDefault="00A021B0">
            <w:pPr>
              <w:jc w:val="both"/>
              <w:rPr>
                <w:rFonts w:ascii="Arial" w:eastAsia="Arial" w:hAnsi="Arial" w:cs="Arial"/>
                <w:sz w:val="20"/>
                <w:szCs w:val="20"/>
              </w:rPr>
            </w:pPr>
            <w:r>
              <w:rPr>
                <w:rFonts w:ascii="Arial" w:eastAsia="Arial" w:hAnsi="Arial" w:cs="Arial"/>
                <w:sz w:val="20"/>
                <w:szCs w:val="20"/>
              </w:rPr>
              <w:t xml:space="preserve">ASEAN ENMAPS – Effectively Managing Networks of Marine Protected Areas in Large Marine </w:t>
            </w:r>
            <w:r>
              <w:rPr>
                <w:rFonts w:ascii="Arial" w:eastAsia="Arial" w:hAnsi="Arial" w:cs="Arial"/>
                <w:sz w:val="20"/>
                <w:szCs w:val="20"/>
              </w:rPr>
              <w:t>Ecosystems in the ASEAN Region</w:t>
            </w:r>
          </w:p>
        </w:tc>
      </w:tr>
      <w:tr w:rsidR="002A5E5D" w14:paraId="469CC5E6" w14:textId="77777777">
        <w:tc>
          <w:tcPr>
            <w:tcW w:w="2340" w:type="dxa"/>
          </w:tcPr>
          <w:p w14:paraId="731B1AC8" w14:textId="77777777" w:rsidR="002A5E5D" w:rsidRDefault="00A021B0">
            <w:pPr>
              <w:rPr>
                <w:rFonts w:ascii="Arial" w:eastAsia="Arial" w:hAnsi="Arial" w:cs="Arial"/>
                <w:b/>
                <w:bCs/>
                <w:sz w:val="20"/>
                <w:szCs w:val="20"/>
              </w:rPr>
            </w:pPr>
            <w:r>
              <w:rPr>
                <w:rFonts w:ascii="Arial" w:eastAsia="Arial" w:hAnsi="Arial" w:cs="Arial"/>
                <w:b/>
                <w:bCs/>
                <w:sz w:val="20"/>
                <w:szCs w:val="20"/>
              </w:rPr>
              <w:t>LOCATION</w:t>
            </w:r>
          </w:p>
        </w:tc>
        <w:tc>
          <w:tcPr>
            <w:tcW w:w="290" w:type="dxa"/>
          </w:tcPr>
          <w:p w14:paraId="71DF549A" w14:textId="77777777" w:rsidR="002A5E5D" w:rsidRDefault="00A021B0">
            <w:pPr>
              <w:rPr>
                <w:rFonts w:ascii="Arial" w:eastAsia="Arial" w:hAnsi="Arial" w:cs="Arial"/>
                <w:b/>
                <w:bCs/>
                <w:sz w:val="20"/>
                <w:szCs w:val="20"/>
              </w:rPr>
            </w:pPr>
            <w:r>
              <w:rPr>
                <w:rFonts w:ascii="Arial" w:eastAsia="Arial" w:hAnsi="Arial" w:cs="Arial"/>
                <w:b/>
                <w:bCs/>
                <w:sz w:val="20"/>
                <w:szCs w:val="20"/>
              </w:rPr>
              <w:t>:</w:t>
            </w:r>
          </w:p>
        </w:tc>
        <w:tc>
          <w:tcPr>
            <w:tcW w:w="6370" w:type="dxa"/>
          </w:tcPr>
          <w:p w14:paraId="1FBD9228" w14:textId="77777777" w:rsidR="002A5E5D" w:rsidRDefault="00A021B0">
            <w:pPr>
              <w:ind w:right="614"/>
              <w:jc w:val="both"/>
              <w:rPr>
                <w:rFonts w:ascii="Arial" w:eastAsia="Arial" w:hAnsi="Arial" w:cs="Arial"/>
                <w:sz w:val="20"/>
                <w:szCs w:val="20"/>
              </w:rPr>
            </w:pPr>
            <w:r>
              <w:rPr>
                <w:rFonts w:ascii="Arial" w:eastAsia="Arial" w:hAnsi="Arial" w:cs="Arial"/>
                <w:sz w:val="20"/>
                <w:szCs w:val="20"/>
              </w:rPr>
              <w:t xml:space="preserve">Indonesia, with project sites on K.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K. </w:t>
            </w:r>
            <w:proofErr w:type="spellStart"/>
            <w:r>
              <w:rPr>
                <w:rFonts w:ascii="Arial" w:eastAsia="Arial" w:hAnsi="Arial" w:cs="Arial"/>
                <w:sz w:val="20"/>
                <w:szCs w:val="20"/>
              </w:rPr>
              <w:t>Wakatobi</w:t>
            </w:r>
            <w:proofErr w:type="spellEnd"/>
          </w:p>
        </w:tc>
      </w:tr>
      <w:tr w:rsidR="002A5E5D" w14:paraId="721DA709" w14:textId="77777777">
        <w:trPr>
          <w:trHeight w:val="184"/>
        </w:trPr>
        <w:tc>
          <w:tcPr>
            <w:tcW w:w="2340" w:type="dxa"/>
          </w:tcPr>
          <w:p w14:paraId="0760D955" w14:textId="77777777" w:rsidR="002A5E5D" w:rsidRDefault="00A021B0">
            <w:pPr>
              <w:rPr>
                <w:rFonts w:ascii="Arial" w:eastAsia="Arial" w:hAnsi="Arial" w:cs="Arial"/>
                <w:b/>
                <w:bCs/>
                <w:sz w:val="20"/>
                <w:szCs w:val="20"/>
              </w:rPr>
            </w:pPr>
            <w:r>
              <w:rPr>
                <w:rFonts w:ascii="Arial" w:eastAsia="Arial" w:hAnsi="Arial" w:cs="Arial"/>
                <w:b/>
                <w:bCs/>
                <w:sz w:val="20"/>
                <w:szCs w:val="20"/>
              </w:rPr>
              <w:t>DURATION</w:t>
            </w:r>
          </w:p>
        </w:tc>
        <w:tc>
          <w:tcPr>
            <w:tcW w:w="290" w:type="dxa"/>
          </w:tcPr>
          <w:p w14:paraId="297E3E03" w14:textId="77777777" w:rsidR="002A5E5D" w:rsidRDefault="00A021B0">
            <w:pPr>
              <w:rPr>
                <w:rFonts w:ascii="Arial" w:eastAsia="Arial" w:hAnsi="Arial" w:cs="Arial"/>
                <w:b/>
                <w:bCs/>
                <w:sz w:val="20"/>
                <w:szCs w:val="20"/>
              </w:rPr>
            </w:pPr>
            <w:r>
              <w:rPr>
                <w:rFonts w:ascii="Arial" w:eastAsia="Arial" w:hAnsi="Arial" w:cs="Arial"/>
                <w:b/>
                <w:bCs/>
                <w:sz w:val="20"/>
                <w:szCs w:val="20"/>
              </w:rPr>
              <w:t>:</w:t>
            </w:r>
          </w:p>
        </w:tc>
        <w:tc>
          <w:tcPr>
            <w:tcW w:w="6370" w:type="dxa"/>
          </w:tcPr>
          <w:p w14:paraId="6B1DD267" w14:textId="77777777" w:rsidR="002A5E5D" w:rsidRDefault="00A021B0">
            <w:pPr>
              <w:jc w:val="both"/>
              <w:rPr>
                <w:rFonts w:ascii="Arial" w:eastAsia="Arial" w:hAnsi="Arial" w:cs="Arial"/>
                <w:sz w:val="20"/>
                <w:szCs w:val="20"/>
              </w:rPr>
            </w:pPr>
            <w:r>
              <w:rPr>
                <w:rFonts w:ascii="Arial" w:eastAsia="Arial" w:hAnsi="Arial" w:cs="Arial"/>
                <w:sz w:val="20"/>
                <w:szCs w:val="20"/>
              </w:rPr>
              <w:t>Fourteen (14) months Q3 2026-Q2 2027</w:t>
            </w:r>
          </w:p>
        </w:tc>
      </w:tr>
      <w:tr w:rsidR="002A5E5D" w14:paraId="0BC65BF4" w14:textId="77777777">
        <w:trPr>
          <w:trHeight w:val="244"/>
        </w:trPr>
        <w:tc>
          <w:tcPr>
            <w:tcW w:w="2340" w:type="dxa"/>
          </w:tcPr>
          <w:p w14:paraId="35665205" w14:textId="77777777" w:rsidR="002A5E5D" w:rsidRDefault="00A021B0">
            <w:pPr>
              <w:rPr>
                <w:rFonts w:ascii="Arial" w:eastAsia="Arial" w:hAnsi="Arial" w:cs="Arial"/>
                <w:b/>
                <w:bCs/>
                <w:sz w:val="20"/>
                <w:szCs w:val="20"/>
              </w:rPr>
            </w:pPr>
            <w:r>
              <w:rPr>
                <w:rFonts w:ascii="Arial" w:eastAsia="Arial" w:hAnsi="Arial" w:cs="Arial"/>
                <w:b/>
                <w:bCs/>
                <w:sz w:val="20"/>
                <w:szCs w:val="20"/>
              </w:rPr>
              <w:t>REPORTING TO</w:t>
            </w:r>
          </w:p>
        </w:tc>
        <w:tc>
          <w:tcPr>
            <w:tcW w:w="290" w:type="dxa"/>
          </w:tcPr>
          <w:p w14:paraId="31655CB0" w14:textId="77777777" w:rsidR="002A5E5D" w:rsidRDefault="00A021B0">
            <w:pPr>
              <w:rPr>
                <w:rFonts w:ascii="Arial" w:eastAsia="Arial" w:hAnsi="Arial" w:cs="Arial"/>
                <w:b/>
                <w:bCs/>
                <w:sz w:val="20"/>
                <w:szCs w:val="20"/>
              </w:rPr>
            </w:pPr>
            <w:r>
              <w:rPr>
                <w:rFonts w:ascii="Arial" w:eastAsia="Arial" w:hAnsi="Arial" w:cs="Arial"/>
                <w:b/>
                <w:bCs/>
                <w:sz w:val="20"/>
                <w:szCs w:val="20"/>
              </w:rPr>
              <w:t>:</w:t>
            </w:r>
          </w:p>
        </w:tc>
        <w:tc>
          <w:tcPr>
            <w:tcW w:w="6370" w:type="dxa"/>
          </w:tcPr>
          <w:p w14:paraId="18A1A1BC" w14:textId="77777777" w:rsidR="002A5E5D" w:rsidRDefault="00A021B0">
            <w:pPr>
              <w:jc w:val="both"/>
              <w:rPr>
                <w:rFonts w:ascii="Arial" w:eastAsia="Arial" w:hAnsi="Arial" w:cs="Arial"/>
                <w:sz w:val="20"/>
                <w:szCs w:val="20"/>
              </w:rPr>
            </w:pPr>
            <w:r>
              <w:rPr>
                <w:rFonts w:ascii="Arial" w:eastAsia="Arial" w:hAnsi="Arial" w:cs="Arial"/>
                <w:sz w:val="20"/>
                <w:szCs w:val="20"/>
              </w:rPr>
              <w:t>National Project Manager for Indonesia, ASEAN ENMAPS</w:t>
            </w:r>
          </w:p>
        </w:tc>
      </w:tr>
      <w:tr w:rsidR="002A5E5D" w14:paraId="4F707549" w14:textId="77777777">
        <w:tc>
          <w:tcPr>
            <w:tcW w:w="2340" w:type="dxa"/>
          </w:tcPr>
          <w:p w14:paraId="53C24B06" w14:textId="002F642A" w:rsidR="002A5E5D" w:rsidRDefault="002A5E5D">
            <w:pPr>
              <w:rPr>
                <w:rFonts w:ascii="Arial" w:eastAsia="Arial" w:hAnsi="Arial" w:cs="Arial"/>
                <w:b/>
                <w:bCs/>
                <w:sz w:val="20"/>
                <w:szCs w:val="20"/>
              </w:rPr>
            </w:pPr>
          </w:p>
        </w:tc>
        <w:tc>
          <w:tcPr>
            <w:tcW w:w="290" w:type="dxa"/>
          </w:tcPr>
          <w:p w14:paraId="5FC50589" w14:textId="4216CFD1" w:rsidR="002A5E5D" w:rsidRDefault="002A5E5D">
            <w:pPr>
              <w:rPr>
                <w:rFonts w:ascii="Arial" w:eastAsia="Arial" w:hAnsi="Arial" w:cs="Arial"/>
                <w:b/>
                <w:bCs/>
                <w:sz w:val="20"/>
                <w:szCs w:val="20"/>
              </w:rPr>
            </w:pPr>
          </w:p>
        </w:tc>
        <w:tc>
          <w:tcPr>
            <w:tcW w:w="6370" w:type="dxa"/>
          </w:tcPr>
          <w:p w14:paraId="2472493D" w14:textId="6E18A249" w:rsidR="002A5E5D" w:rsidRDefault="002A5E5D">
            <w:pPr>
              <w:jc w:val="both"/>
              <w:rPr>
                <w:rFonts w:ascii="Arial" w:eastAsia="Arial" w:hAnsi="Arial" w:cs="Arial"/>
                <w:sz w:val="20"/>
                <w:szCs w:val="20"/>
              </w:rPr>
            </w:pPr>
          </w:p>
        </w:tc>
      </w:tr>
    </w:tbl>
    <w:p w14:paraId="28506057" w14:textId="77777777" w:rsidR="002A5E5D" w:rsidRDefault="002A5E5D">
      <w:pPr>
        <w:ind w:hanging="180"/>
        <w:rPr>
          <w:rFonts w:ascii="Arial" w:eastAsia="Arial" w:hAnsi="Arial" w:cs="Arial"/>
          <w:b/>
          <w:bCs/>
          <w:sz w:val="20"/>
          <w:szCs w:val="20"/>
        </w:rPr>
      </w:pPr>
    </w:p>
    <w:p w14:paraId="2E8CB5E2" w14:textId="77777777" w:rsidR="002A5E5D" w:rsidRDefault="002A5E5D">
      <w:pPr>
        <w:rPr>
          <w:rFonts w:ascii="Arial" w:eastAsia="Arial" w:hAnsi="Arial" w:cs="Arial"/>
          <w:sz w:val="20"/>
          <w:szCs w:val="20"/>
        </w:rPr>
      </w:pPr>
    </w:p>
    <w:p w14:paraId="672A757E" w14:textId="77777777" w:rsidR="002A5E5D" w:rsidRDefault="00A021B0">
      <w:pPr>
        <w:ind w:right="95"/>
        <w:jc w:val="both"/>
        <w:rPr>
          <w:rFonts w:ascii="Arial" w:eastAsia="Arial" w:hAnsi="Arial" w:cs="Arial"/>
          <w:color w:val="4472C4"/>
          <w:sz w:val="20"/>
          <w:szCs w:val="20"/>
        </w:rPr>
      </w:pPr>
      <w:r>
        <w:rPr>
          <w:rFonts w:ascii="Arial" w:eastAsia="Arial" w:hAnsi="Arial" w:cs="Arial"/>
          <w:b/>
          <w:bCs/>
          <w:sz w:val="20"/>
          <w:szCs w:val="20"/>
        </w:rPr>
        <w:t>BACKGROUND</w:t>
      </w:r>
      <w:r>
        <w:rPr>
          <w:rFonts w:ascii="Arial" w:eastAsia="Arial" w:hAnsi="Arial" w:cs="Arial"/>
          <w:sz w:val="20"/>
          <w:szCs w:val="20"/>
        </w:rPr>
        <w:br/>
      </w:r>
    </w:p>
    <w:p w14:paraId="62EA4D2B" w14:textId="77777777" w:rsidR="002A5E5D" w:rsidRDefault="00A021B0">
      <w:pPr>
        <w:rPr>
          <w:rFonts w:ascii="Arial" w:eastAsia="Arial" w:hAnsi="Arial" w:cs="Arial"/>
          <w:sz w:val="20"/>
          <w:szCs w:val="20"/>
        </w:rPr>
      </w:pPr>
      <w:r>
        <w:rPr>
          <w:rFonts w:ascii="Arial" w:eastAsia="Arial" w:hAnsi="Arial" w:cs="Arial"/>
          <w:sz w:val="20"/>
          <w:szCs w:val="20"/>
        </w:rPr>
        <w:t xml:space="preserve">The ASEAN ENMAPS Project supports ASEAN Member States in transitioning from site-based MPA management toward ecologically connected and effectively governed MPA networks. In Indonesia,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Wakatobi</w:t>
      </w:r>
      <w:proofErr w:type="spellEnd"/>
      <w:r>
        <w:rPr>
          <w:rFonts w:ascii="Arial" w:eastAsia="Arial" w:hAnsi="Arial" w:cs="Arial"/>
          <w:sz w:val="20"/>
          <w:szCs w:val="20"/>
        </w:rPr>
        <w:t xml:space="preserve"> National Parks are priority sit</w:t>
      </w:r>
      <w:r>
        <w:rPr>
          <w:rFonts w:ascii="Arial" w:eastAsia="Arial" w:hAnsi="Arial" w:cs="Arial"/>
          <w:sz w:val="20"/>
          <w:szCs w:val="20"/>
        </w:rPr>
        <w:t>es where biodiversity conservation, fisheries sustainability, and community livelihoods intersect within complex governance and socio-economic contexts.</w:t>
      </w:r>
      <w:r>
        <w:rPr>
          <w:rFonts w:ascii="Arial" w:eastAsia="Arial" w:hAnsi="Arial" w:cs="Arial"/>
          <w:sz w:val="20"/>
          <w:szCs w:val="20"/>
        </w:rPr>
        <w:br/>
      </w:r>
    </w:p>
    <w:p w14:paraId="519F6820" w14:textId="77777777" w:rsidR="002A5E5D" w:rsidRDefault="00A021B0">
      <w:pPr>
        <w:rPr>
          <w:rFonts w:ascii="Arial" w:eastAsia="Arial" w:hAnsi="Arial" w:cs="Arial"/>
          <w:sz w:val="20"/>
          <w:szCs w:val="20"/>
        </w:rPr>
      </w:pPr>
      <w:r>
        <w:rPr>
          <w:rFonts w:ascii="Arial" w:eastAsia="Arial" w:hAnsi="Arial" w:cs="Arial"/>
          <w:sz w:val="20"/>
          <w:szCs w:val="20"/>
        </w:rPr>
        <w:t>Existing MPA management plans in these sites provide a foundation for conservation but require updatin</w:t>
      </w:r>
      <w:r>
        <w:rPr>
          <w:rFonts w:ascii="Arial" w:eastAsia="Arial" w:hAnsi="Arial" w:cs="Arial"/>
          <w:sz w:val="20"/>
          <w:szCs w:val="20"/>
        </w:rPr>
        <w:t>g to reflect recent scientific findings, including resource assessments, connectivity analyses, and socio-economic and governance studies. In addition, SESA results and METT assessments highlight the need for improved governance arrangements, stakeholder p</w:t>
      </w:r>
      <w:r>
        <w:rPr>
          <w:rFonts w:ascii="Arial" w:eastAsia="Arial" w:hAnsi="Arial" w:cs="Arial"/>
          <w:sz w:val="20"/>
          <w:szCs w:val="20"/>
        </w:rPr>
        <w:t xml:space="preserve">articipation, and enforcement mechanisms. Stakeholder engagement is critical to ensure that management strategies are grounded in local realities, incorporate traditional knowledge, and address the needs of coastal communities, including women, indigenous </w:t>
      </w:r>
      <w:r>
        <w:rPr>
          <w:rFonts w:ascii="Arial" w:eastAsia="Arial" w:hAnsi="Arial" w:cs="Arial"/>
          <w:sz w:val="20"/>
          <w:szCs w:val="20"/>
        </w:rPr>
        <w:t>peoples, and resource-dependent sectors.</w:t>
      </w:r>
      <w:r>
        <w:rPr>
          <w:rFonts w:ascii="Arial" w:eastAsia="Arial" w:hAnsi="Arial" w:cs="Arial"/>
          <w:sz w:val="20"/>
          <w:szCs w:val="20"/>
        </w:rPr>
        <w:br/>
      </w:r>
    </w:p>
    <w:p w14:paraId="6B6A76FA" w14:textId="77777777" w:rsidR="002A5E5D" w:rsidRDefault="00A021B0">
      <w:pPr>
        <w:rPr>
          <w:rFonts w:ascii="Arial" w:eastAsia="Arial" w:hAnsi="Arial" w:cs="Arial"/>
          <w:sz w:val="20"/>
          <w:szCs w:val="20"/>
        </w:rPr>
      </w:pPr>
      <w:r>
        <w:rPr>
          <w:rFonts w:ascii="Arial" w:eastAsia="Arial" w:hAnsi="Arial" w:cs="Arial"/>
          <w:sz w:val="20"/>
          <w:szCs w:val="20"/>
        </w:rPr>
        <w:t>At the same time, the sustainability of MPA management remains constrained by limited and uncertain financing. There is a need to identify and operationalize sustainable financing mechanisms that can support conser</w:t>
      </w:r>
      <w:r>
        <w:rPr>
          <w:rFonts w:ascii="Arial" w:eastAsia="Arial" w:hAnsi="Arial" w:cs="Arial"/>
          <w:sz w:val="20"/>
          <w:szCs w:val="20"/>
        </w:rPr>
        <w:t>vation actions, strengthen institutional capacity, and deliver socio-economic benefits. Integrating stakeholder engagement with financing development ensures that proposed mechanisms are feasible, socially accepted, and aligned with governance structures.</w:t>
      </w:r>
      <w:r>
        <w:rPr>
          <w:rFonts w:ascii="Arial" w:eastAsia="Arial" w:hAnsi="Arial" w:cs="Arial"/>
          <w:sz w:val="20"/>
          <w:szCs w:val="20"/>
        </w:rPr>
        <w:br/>
      </w:r>
    </w:p>
    <w:p w14:paraId="6E634F7A" w14:textId="77777777" w:rsidR="002A5E5D" w:rsidRDefault="00A021B0">
      <w:pPr>
        <w:jc w:val="both"/>
        <w:rPr>
          <w:rFonts w:ascii="Arial" w:eastAsia="Arial" w:hAnsi="Arial" w:cs="Arial"/>
          <w:sz w:val="20"/>
          <w:szCs w:val="20"/>
        </w:rPr>
      </w:pPr>
      <w:r>
        <w:rPr>
          <w:rFonts w:ascii="Arial" w:eastAsia="Arial" w:hAnsi="Arial" w:cs="Arial"/>
          <w:sz w:val="20"/>
          <w:szCs w:val="20"/>
        </w:rPr>
        <w:t>This consultancy adopts an integrated approach to bridge planning and implementation by combining consultations, management plan enhancement, sustainable financing development, and pilot implementation within a single process, with dedicated MPA managemen</w:t>
      </w:r>
      <w:r>
        <w:rPr>
          <w:rFonts w:ascii="Arial" w:eastAsia="Arial" w:hAnsi="Arial" w:cs="Arial"/>
          <w:sz w:val="20"/>
          <w:szCs w:val="20"/>
        </w:rPr>
        <w:t xml:space="preserve">t plan updating write-shops to be conducted in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Wakatobi</w:t>
      </w:r>
      <w:proofErr w:type="spellEnd"/>
      <w:r>
        <w:rPr>
          <w:rFonts w:ascii="Arial" w:eastAsia="Arial" w:hAnsi="Arial" w:cs="Arial"/>
          <w:sz w:val="20"/>
          <w:szCs w:val="20"/>
        </w:rPr>
        <w:t xml:space="preserve"> National Parks to ensure direct translation of stakeholder inputs into implementable management plan provisions.</w:t>
      </w:r>
      <w:r>
        <w:rPr>
          <w:rFonts w:ascii="Arial" w:eastAsia="Arial" w:hAnsi="Arial" w:cs="Arial"/>
          <w:sz w:val="20"/>
          <w:szCs w:val="20"/>
        </w:rPr>
        <w:br/>
      </w:r>
    </w:p>
    <w:p w14:paraId="72ECE27E" w14:textId="77777777" w:rsidR="002A5E5D" w:rsidRDefault="002A5E5D">
      <w:pPr>
        <w:jc w:val="both"/>
        <w:rPr>
          <w:rFonts w:ascii="Arial" w:eastAsia="Arial" w:hAnsi="Arial" w:cs="Arial"/>
          <w:b/>
          <w:bCs/>
          <w:sz w:val="20"/>
          <w:szCs w:val="20"/>
        </w:rPr>
      </w:pPr>
    </w:p>
    <w:p w14:paraId="04BA00A0" w14:textId="77777777" w:rsidR="002A5E5D" w:rsidRDefault="00A021B0">
      <w:pPr>
        <w:jc w:val="both"/>
        <w:rPr>
          <w:rFonts w:ascii="Arial" w:eastAsia="Arial" w:hAnsi="Arial" w:cs="Arial"/>
          <w:b/>
          <w:bCs/>
          <w:sz w:val="20"/>
          <w:szCs w:val="20"/>
        </w:rPr>
      </w:pPr>
      <w:r>
        <w:rPr>
          <w:rFonts w:ascii="Arial" w:eastAsia="Arial" w:hAnsi="Arial" w:cs="Arial"/>
          <w:b/>
          <w:bCs/>
          <w:sz w:val="20"/>
          <w:szCs w:val="20"/>
        </w:rPr>
        <w:t>SCOPE OF WORK</w:t>
      </w:r>
    </w:p>
    <w:p w14:paraId="6EB6AF8C" w14:textId="77777777" w:rsidR="002A5E5D" w:rsidRDefault="002A5E5D">
      <w:pPr>
        <w:jc w:val="both"/>
        <w:rPr>
          <w:rFonts w:ascii="Arial" w:eastAsia="Arial" w:hAnsi="Arial" w:cs="Arial"/>
          <w:sz w:val="20"/>
          <w:szCs w:val="20"/>
        </w:rPr>
      </w:pPr>
    </w:p>
    <w:p w14:paraId="71797B41" w14:textId="77777777" w:rsidR="002A5E5D" w:rsidRDefault="002A5E5D">
      <w:pPr>
        <w:jc w:val="both"/>
        <w:rPr>
          <w:rFonts w:ascii="Arial" w:eastAsia="Arial" w:hAnsi="Arial" w:cs="Arial"/>
          <w:sz w:val="20"/>
          <w:szCs w:val="20"/>
        </w:rPr>
      </w:pPr>
    </w:p>
    <w:p w14:paraId="5C7A4DF2"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Review of Existing MPA Management Plan</w:t>
      </w:r>
      <w:r>
        <w:rPr>
          <w:rFonts w:ascii="Arial" w:eastAsia="Arial" w:hAnsi="Arial" w:cs="Arial"/>
          <w:b/>
          <w:bCs/>
          <w:sz w:val="20"/>
          <w:szCs w:val="20"/>
        </w:rPr>
        <w:t>s and Financing Structures</w:t>
      </w:r>
    </w:p>
    <w:p w14:paraId="5B0D14F4" w14:textId="77777777" w:rsidR="002A5E5D" w:rsidRDefault="002A5E5D">
      <w:pPr>
        <w:rPr>
          <w:rFonts w:ascii="Arial" w:eastAsia="Arial" w:hAnsi="Arial" w:cs="Arial"/>
          <w:sz w:val="20"/>
          <w:szCs w:val="20"/>
        </w:rPr>
      </w:pPr>
    </w:p>
    <w:p w14:paraId="1FE9BEE4" w14:textId="77777777" w:rsidR="002A5E5D" w:rsidRDefault="00A021B0" w:rsidP="00AD677B">
      <w:pPr>
        <w:jc w:val="both"/>
        <w:rPr>
          <w:rFonts w:ascii="Arial" w:eastAsia="Arial" w:hAnsi="Arial" w:cs="Arial"/>
          <w:sz w:val="20"/>
          <w:szCs w:val="20"/>
        </w:rPr>
      </w:pPr>
      <w:r>
        <w:rPr>
          <w:rFonts w:ascii="Arial" w:eastAsia="Arial" w:hAnsi="Arial" w:cs="Arial"/>
          <w:sz w:val="20"/>
          <w:szCs w:val="20"/>
        </w:rPr>
        <w:t xml:space="preserve">The consultancy will conduct a comprehensive review of existing MPA management plans, including objectives, zoning schemes, resource use regulations, and governance arrangements, to identify gaps and areas for improvement based </w:t>
      </w:r>
      <w:r>
        <w:rPr>
          <w:rFonts w:ascii="Arial" w:eastAsia="Arial" w:hAnsi="Arial" w:cs="Arial"/>
          <w:sz w:val="20"/>
          <w:szCs w:val="20"/>
        </w:rPr>
        <w:t>on recent scientific assessments, including SESA and METT results. In parallel, the consultancy will review and analyze existing financing mechanisms, policies, and institutional arrangements supporting MPA management to identify viable and sustainable fin</w:t>
      </w:r>
      <w:r>
        <w:rPr>
          <w:rFonts w:ascii="Arial" w:eastAsia="Arial" w:hAnsi="Arial" w:cs="Arial"/>
          <w:sz w:val="20"/>
          <w:szCs w:val="20"/>
        </w:rPr>
        <w:t>ancing options, drawing on relevant case studies and best practices from Indonesia, the ASEAN region, and global experiences, ensuring alignment with UNDP Social and Environmental Standards.</w:t>
      </w:r>
    </w:p>
    <w:p w14:paraId="654CFA08" w14:textId="77777777" w:rsidR="002A5E5D" w:rsidRDefault="002A5E5D">
      <w:pPr>
        <w:rPr>
          <w:rFonts w:ascii="Arial" w:eastAsia="Arial" w:hAnsi="Arial" w:cs="Arial"/>
          <w:b/>
          <w:bCs/>
          <w:sz w:val="20"/>
          <w:szCs w:val="20"/>
        </w:rPr>
      </w:pPr>
    </w:p>
    <w:p w14:paraId="02A6FFA3" w14:textId="77777777" w:rsidR="00D95552" w:rsidRDefault="00D95552">
      <w:pPr>
        <w:rPr>
          <w:rFonts w:ascii="Arial" w:eastAsia="Arial" w:hAnsi="Arial" w:cs="Arial"/>
          <w:b/>
          <w:bCs/>
          <w:sz w:val="20"/>
          <w:szCs w:val="20"/>
        </w:rPr>
      </w:pPr>
    </w:p>
    <w:p w14:paraId="5520F081"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lastRenderedPageBreak/>
        <w:t>Design of Consultation Framework</w:t>
      </w:r>
    </w:p>
    <w:p w14:paraId="6BB75868" w14:textId="77777777" w:rsidR="002A5E5D" w:rsidRDefault="002A5E5D">
      <w:pPr>
        <w:ind w:left="720"/>
        <w:rPr>
          <w:rFonts w:ascii="Arial" w:eastAsia="Arial" w:hAnsi="Arial" w:cs="Arial"/>
          <w:b/>
          <w:bCs/>
          <w:sz w:val="20"/>
          <w:szCs w:val="20"/>
        </w:rPr>
      </w:pPr>
    </w:p>
    <w:p w14:paraId="73C77BEC" w14:textId="77777777" w:rsidR="002A5E5D" w:rsidRDefault="00A021B0" w:rsidP="00AD677B">
      <w:pPr>
        <w:jc w:val="both"/>
        <w:rPr>
          <w:rFonts w:ascii="Arial" w:eastAsia="Arial" w:hAnsi="Arial" w:cs="Arial"/>
          <w:sz w:val="20"/>
          <w:szCs w:val="20"/>
        </w:rPr>
      </w:pPr>
      <w:r>
        <w:rPr>
          <w:rFonts w:ascii="Arial" w:eastAsia="Arial" w:hAnsi="Arial" w:cs="Arial"/>
          <w:sz w:val="20"/>
          <w:szCs w:val="20"/>
        </w:rPr>
        <w:t>In close coordination with National Parks, the Gender and Safeguards Specialist, FPIC facilitators, and other relevant partners, the consultancy will design a participatory consultation framework and engagement plan. This framework will ensure inclusive an</w:t>
      </w:r>
      <w:r>
        <w:rPr>
          <w:rFonts w:ascii="Arial" w:eastAsia="Arial" w:hAnsi="Arial" w:cs="Arial"/>
          <w:sz w:val="20"/>
          <w:szCs w:val="20"/>
        </w:rPr>
        <w:t xml:space="preserve">d equitable participation of diverse stakeholder groups, including government agencies, coastal communities, women, youth, </w:t>
      </w:r>
      <w:proofErr w:type="spellStart"/>
      <w:r>
        <w:rPr>
          <w:rFonts w:ascii="Arial" w:eastAsia="Arial" w:hAnsi="Arial" w:cs="Arial"/>
          <w:i/>
          <w:iCs/>
          <w:sz w:val="20"/>
          <w:szCs w:val="20"/>
        </w:rPr>
        <w:t>masyarakat</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adat</w:t>
      </w:r>
      <w:proofErr w:type="spellEnd"/>
      <w:r>
        <w:rPr>
          <w:rFonts w:ascii="Arial" w:eastAsia="Arial" w:hAnsi="Arial" w:cs="Arial"/>
          <w:sz w:val="20"/>
          <w:szCs w:val="20"/>
        </w:rPr>
        <w:t>, fisherfolk organizations, and private sector actors.</w:t>
      </w:r>
    </w:p>
    <w:p w14:paraId="46EA0D89" w14:textId="77777777" w:rsidR="002A5E5D" w:rsidRDefault="002A5E5D">
      <w:pPr>
        <w:rPr>
          <w:rFonts w:ascii="Arial" w:eastAsia="Arial" w:hAnsi="Arial" w:cs="Arial"/>
          <w:sz w:val="20"/>
          <w:szCs w:val="20"/>
        </w:rPr>
      </w:pPr>
    </w:p>
    <w:p w14:paraId="1C1623E7"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Conduct of Multi-Stakeholder Consultations</w:t>
      </w:r>
    </w:p>
    <w:p w14:paraId="186C144F" w14:textId="77777777" w:rsidR="002A5E5D" w:rsidRDefault="002A5E5D">
      <w:pPr>
        <w:rPr>
          <w:rFonts w:ascii="Arial" w:eastAsia="Arial" w:hAnsi="Arial" w:cs="Arial"/>
          <w:sz w:val="20"/>
          <w:szCs w:val="20"/>
        </w:rPr>
      </w:pPr>
    </w:p>
    <w:p w14:paraId="0553E7CE" w14:textId="064D33FF" w:rsidR="002A5E5D" w:rsidRDefault="00A021B0" w:rsidP="00AD677B">
      <w:pPr>
        <w:jc w:val="both"/>
        <w:rPr>
          <w:rFonts w:ascii="Arial" w:eastAsia="Arial" w:hAnsi="Arial" w:cs="Arial"/>
          <w:sz w:val="20"/>
          <w:szCs w:val="20"/>
        </w:rPr>
      </w:pPr>
      <w:r>
        <w:rPr>
          <w:rFonts w:ascii="Arial" w:eastAsia="Arial" w:hAnsi="Arial" w:cs="Arial"/>
          <w:sz w:val="20"/>
          <w:szCs w:val="20"/>
        </w:rPr>
        <w:t>The consultancy wi</w:t>
      </w:r>
      <w:r>
        <w:rPr>
          <w:rFonts w:ascii="Arial" w:eastAsia="Arial" w:hAnsi="Arial" w:cs="Arial"/>
          <w:sz w:val="20"/>
          <w:szCs w:val="20"/>
        </w:rPr>
        <w:t xml:space="preserve">ll facilitate multi-stakeholder consultations through workshops, focus group discussions (FGDs), key informant interviews (KIIs), SWOT analysis, and other appropriate participatory approaches. These consultations will generate qualitative and quantitative </w:t>
      </w:r>
      <w:r>
        <w:rPr>
          <w:rFonts w:ascii="Arial" w:eastAsia="Arial" w:hAnsi="Arial" w:cs="Arial"/>
          <w:sz w:val="20"/>
          <w:szCs w:val="20"/>
        </w:rPr>
        <w:t xml:space="preserve">inputs on management priorities, governance challenges, resource use, and potential financing mechanisms, </w:t>
      </w:r>
      <w:r w:rsidR="00AD677B" w:rsidRPr="00AD677B">
        <w:rPr>
          <w:rFonts w:ascii="Arial" w:eastAsia="Arial" w:hAnsi="Arial" w:cs="Arial"/>
          <w:sz w:val="20"/>
          <w:szCs w:val="20"/>
        </w:rPr>
        <w:t>The process will ensure that stakeholder perspectives directly inform the enhancement of management plans and the design of financing strategies, with a target of engaging at least 80 stakeholders.</w:t>
      </w:r>
    </w:p>
    <w:p w14:paraId="7EF079C9" w14:textId="77777777" w:rsidR="002A5E5D" w:rsidRDefault="002A5E5D">
      <w:pPr>
        <w:rPr>
          <w:rFonts w:ascii="Arial" w:eastAsia="Arial" w:hAnsi="Arial" w:cs="Arial"/>
          <w:sz w:val="20"/>
          <w:szCs w:val="20"/>
        </w:rPr>
      </w:pPr>
    </w:p>
    <w:p w14:paraId="6A7D1DCF"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Validation and Stakeholder Alignment</w:t>
      </w:r>
    </w:p>
    <w:p w14:paraId="5CED8FE6" w14:textId="77777777" w:rsidR="002A5E5D" w:rsidRDefault="002A5E5D">
      <w:pPr>
        <w:rPr>
          <w:rFonts w:ascii="Arial" w:eastAsia="Arial" w:hAnsi="Arial" w:cs="Arial"/>
          <w:sz w:val="20"/>
          <w:szCs w:val="20"/>
        </w:rPr>
      </w:pPr>
    </w:p>
    <w:p w14:paraId="20B65481" w14:textId="77777777" w:rsidR="002A5E5D" w:rsidRDefault="00A021B0" w:rsidP="00AD677B">
      <w:pPr>
        <w:jc w:val="both"/>
        <w:rPr>
          <w:rFonts w:ascii="Arial" w:eastAsia="Arial" w:hAnsi="Arial" w:cs="Arial"/>
          <w:sz w:val="20"/>
          <w:szCs w:val="20"/>
        </w:rPr>
      </w:pPr>
      <w:r>
        <w:rPr>
          <w:rFonts w:ascii="Arial" w:eastAsia="Arial" w:hAnsi="Arial" w:cs="Arial"/>
          <w:sz w:val="20"/>
          <w:szCs w:val="20"/>
        </w:rPr>
        <w:t>The consultancy will present draft management and financing outputs to stakeholders for validation. Feedback will be documented and incorporated to ensure that outputs a</w:t>
      </w:r>
      <w:r>
        <w:rPr>
          <w:rFonts w:ascii="Arial" w:eastAsia="Arial" w:hAnsi="Arial" w:cs="Arial"/>
          <w:sz w:val="20"/>
          <w:szCs w:val="20"/>
        </w:rPr>
        <w:t>re technically sound, socially acceptable, and institutionally feasible.</w:t>
      </w:r>
    </w:p>
    <w:p w14:paraId="0DD4AC90" w14:textId="77777777" w:rsidR="002A5E5D" w:rsidRDefault="002A5E5D">
      <w:pPr>
        <w:rPr>
          <w:rFonts w:ascii="Arial" w:eastAsia="Arial" w:hAnsi="Arial" w:cs="Arial"/>
          <w:sz w:val="20"/>
          <w:szCs w:val="20"/>
        </w:rPr>
      </w:pPr>
    </w:p>
    <w:p w14:paraId="32ECBFAB"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Consolidation of Stakeholder Feedback and Development of Recommendations</w:t>
      </w:r>
    </w:p>
    <w:p w14:paraId="3F81D52B" w14:textId="77777777" w:rsidR="002A5E5D" w:rsidRDefault="002A5E5D">
      <w:pPr>
        <w:rPr>
          <w:rFonts w:ascii="Arial" w:eastAsia="Arial" w:hAnsi="Arial" w:cs="Arial"/>
          <w:sz w:val="20"/>
          <w:szCs w:val="20"/>
        </w:rPr>
      </w:pPr>
    </w:p>
    <w:p w14:paraId="72DBA87C" w14:textId="77777777" w:rsidR="002A5E5D" w:rsidRDefault="00A021B0" w:rsidP="00AD677B">
      <w:pPr>
        <w:jc w:val="both"/>
        <w:rPr>
          <w:rFonts w:ascii="Arial" w:eastAsia="Arial" w:hAnsi="Arial" w:cs="Arial"/>
          <w:sz w:val="20"/>
          <w:szCs w:val="20"/>
        </w:rPr>
      </w:pPr>
      <w:r>
        <w:rPr>
          <w:rFonts w:ascii="Arial" w:eastAsia="Arial" w:hAnsi="Arial" w:cs="Arial"/>
          <w:sz w:val="20"/>
          <w:szCs w:val="20"/>
        </w:rPr>
        <w:t>The consultancy will synthesize consultation outputs into a structured set of findings, highlighting key the</w:t>
      </w:r>
      <w:r>
        <w:rPr>
          <w:rFonts w:ascii="Arial" w:eastAsia="Arial" w:hAnsi="Arial" w:cs="Arial"/>
          <w:sz w:val="20"/>
          <w:szCs w:val="20"/>
        </w:rPr>
        <w:t>mes, emerging issues, and consensus recommendations. These will include actionable proposals to improve MPA management effectiveness, governance inclusivity, resource sustainability, and community benefit-sharing mechanisms, ensuring alignment with gender-</w:t>
      </w:r>
      <w:r>
        <w:rPr>
          <w:rFonts w:ascii="Arial" w:eastAsia="Arial" w:hAnsi="Arial" w:cs="Arial"/>
          <w:sz w:val="20"/>
          <w:szCs w:val="20"/>
        </w:rPr>
        <w:t>responsive and safeguards-based approaches.</w:t>
      </w:r>
    </w:p>
    <w:p w14:paraId="6FDBA364" w14:textId="77777777" w:rsidR="002A5E5D" w:rsidRDefault="002A5E5D">
      <w:pPr>
        <w:rPr>
          <w:rFonts w:ascii="Arial" w:eastAsia="Arial" w:hAnsi="Arial" w:cs="Arial"/>
          <w:sz w:val="20"/>
          <w:szCs w:val="20"/>
        </w:rPr>
      </w:pPr>
    </w:p>
    <w:p w14:paraId="58182764"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Development of Business and Sustainable Financing Plans</w:t>
      </w:r>
    </w:p>
    <w:p w14:paraId="31AC0F1B" w14:textId="77777777" w:rsidR="002A5E5D" w:rsidRDefault="002A5E5D">
      <w:pPr>
        <w:rPr>
          <w:rFonts w:ascii="Arial" w:eastAsia="Arial" w:hAnsi="Arial" w:cs="Arial"/>
          <w:sz w:val="20"/>
          <w:szCs w:val="20"/>
        </w:rPr>
      </w:pPr>
    </w:p>
    <w:p w14:paraId="30CC483D" w14:textId="77777777" w:rsidR="002A5E5D" w:rsidRDefault="00A021B0" w:rsidP="00AD677B">
      <w:pPr>
        <w:jc w:val="both"/>
        <w:rPr>
          <w:rFonts w:ascii="Arial" w:eastAsia="Arial" w:hAnsi="Arial" w:cs="Arial"/>
          <w:sz w:val="20"/>
          <w:szCs w:val="20"/>
        </w:rPr>
      </w:pPr>
      <w:r>
        <w:rPr>
          <w:rFonts w:ascii="Arial" w:eastAsia="Arial" w:hAnsi="Arial" w:cs="Arial"/>
          <w:sz w:val="20"/>
          <w:szCs w:val="20"/>
        </w:rPr>
        <w:t xml:space="preserve">Based on the results of the consultations and agreed management directions, the consultancy will develop site-specific business and sustainable financing </w:t>
      </w:r>
      <w:r>
        <w:rPr>
          <w:rFonts w:ascii="Arial" w:eastAsia="Arial" w:hAnsi="Arial" w:cs="Arial"/>
          <w:sz w:val="20"/>
          <w:szCs w:val="20"/>
        </w:rPr>
        <w:t>plans. These plans shall outline operational, financial, and institutional strategies, including projected revenue streams, cost structures, investment requirements, risk assessments, implementation timelines, and monitoring frameworks, demonstrating how f</w:t>
      </w:r>
      <w:r>
        <w:rPr>
          <w:rFonts w:ascii="Arial" w:eastAsia="Arial" w:hAnsi="Arial" w:cs="Arial"/>
          <w:sz w:val="20"/>
          <w:szCs w:val="20"/>
        </w:rPr>
        <w:t>inancing mechanisms will support biodiversity conservation objectives and socio-economic benefits for local communities.</w:t>
      </w:r>
    </w:p>
    <w:p w14:paraId="27FC264D" w14:textId="77777777" w:rsidR="002A5E5D" w:rsidRDefault="002A5E5D">
      <w:pPr>
        <w:rPr>
          <w:rFonts w:ascii="Arial" w:eastAsia="Arial" w:hAnsi="Arial" w:cs="Arial"/>
          <w:sz w:val="20"/>
          <w:szCs w:val="20"/>
        </w:rPr>
      </w:pPr>
    </w:p>
    <w:p w14:paraId="0F561F28"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Conduct of MPA Management Plan Updating Write-Shops</w:t>
      </w:r>
    </w:p>
    <w:p w14:paraId="75F60A6F" w14:textId="77777777" w:rsidR="002A5E5D" w:rsidRDefault="002A5E5D">
      <w:pPr>
        <w:rPr>
          <w:rFonts w:ascii="Arial" w:eastAsia="Arial" w:hAnsi="Arial" w:cs="Arial"/>
          <w:sz w:val="20"/>
          <w:szCs w:val="20"/>
        </w:rPr>
      </w:pPr>
    </w:p>
    <w:p w14:paraId="54005C9B" w14:textId="77777777" w:rsidR="00AD677B" w:rsidRDefault="00AD677B" w:rsidP="00AD677B">
      <w:pPr>
        <w:jc w:val="both"/>
        <w:rPr>
          <w:rFonts w:ascii="Arial" w:eastAsia="Arial" w:hAnsi="Arial" w:cs="Arial"/>
          <w:sz w:val="20"/>
          <w:szCs w:val="20"/>
        </w:rPr>
      </w:pPr>
      <w:r w:rsidRPr="00AD677B">
        <w:rPr>
          <w:rFonts w:ascii="Arial" w:eastAsia="Arial" w:hAnsi="Arial" w:cs="Arial"/>
          <w:sz w:val="20"/>
          <w:szCs w:val="20"/>
        </w:rPr>
        <w:t xml:space="preserve">The consultancy will </w:t>
      </w:r>
      <w:proofErr w:type="spellStart"/>
      <w:r w:rsidRPr="00AD677B">
        <w:rPr>
          <w:rFonts w:ascii="Arial" w:eastAsia="Arial" w:hAnsi="Arial" w:cs="Arial"/>
          <w:sz w:val="20"/>
          <w:szCs w:val="20"/>
        </w:rPr>
        <w:t>organise</w:t>
      </w:r>
      <w:proofErr w:type="spellEnd"/>
      <w:r w:rsidRPr="00AD677B">
        <w:rPr>
          <w:rFonts w:ascii="Arial" w:eastAsia="Arial" w:hAnsi="Arial" w:cs="Arial"/>
          <w:sz w:val="20"/>
          <w:szCs w:val="20"/>
        </w:rPr>
        <w:t xml:space="preserve"> and facilitate dedicated write-shops for updating MPA management </w:t>
      </w:r>
      <w:proofErr w:type="spellStart"/>
      <w:r w:rsidRPr="00AD677B">
        <w:rPr>
          <w:rFonts w:ascii="Arial" w:eastAsia="Arial" w:hAnsi="Arial" w:cs="Arial"/>
          <w:sz w:val="20"/>
          <w:szCs w:val="20"/>
        </w:rPr>
        <w:t>plans─one</w:t>
      </w:r>
      <w:proofErr w:type="spellEnd"/>
      <w:r w:rsidRPr="00AD677B">
        <w:rPr>
          <w:rFonts w:ascii="Arial" w:eastAsia="Arial" w:hAnsi="Arial" w:cs="Arial"/>
          <w:sz w:val="20"/>
          <w:szCs w:val="20"/>
        </w:rPr>
        <w:t xml:space="preserve"> in </w:t>
      </w:r>
      <w:proofErr w:type="spellStart"/>
      <w:r w:rsidRPr="00AD677B">
        <w:rPr>
          <w:rFonts w:ascii="Arial" w:eastAsia="Arial" w:hAnsi="Arial" w:cs="Arial"/>
          <w:sz w:val="20"/>
          <w:szCs w:val="20"/>
        </w:rPr>
        <w:t>Kepulauan</w:t>
      </w:r>
      <w:proofErr w:type="spellEnd"/>
      <w:r w:rsidRPr="00AD677B">
        <w:rPr>
          <w:rFonts w:ascii="Arial" w:eastAsia="Arial" w:hAnsi="Arial" w:cs="Arial"/>
          <w:sz w:val="20"/>
          <w:szCs w:val="20"/>
        </w:rPr>
        <w:t xml:space="preserve"> </w:t>
      </w:r>
      <w:proofErr w:type="spellStart"/>
      <w:r w:rsidRPr="00AD677B">
        <w:rPr>
          <w:rFonts w:ascii="Arial" w:eastAsia="Arial" w:hAnsi="Arial" w:cs="Arial"/>
          <w:sz w:val="20"/>
          <w:szCs w:val="20"/>
        </w:rPr>
        <w:t>Togean</w:t>
      </w:r>
      <w:proofErr w:type="spellEnd"/>
      <w:r w:rsidRPr="00AD677B">
        <w:rPr>
          <w:rFonts w:ascii="Arial" w:eastAsia="Arial" w:hAnsi="Arial" w:cs="Arial"/>
          <w:sz w:val="20"/>
          <w:szCs w:val="20"/>
        </w:rPr>
        <w:t xml:space="preserve"> National Park and one in </w:t>
      </w:r>
      <w:proofErr w:type="spellStart"/>
      <w:r w:rsidRPr="00AD677B">
        <w:rPr>
          <w:rFonts w:ascii="Arial" w:eastAsia="Arial" w:hAnsi="Arial" w:cs="Arial"/>
          <w:sz w:val="20"/>
          <w:szCs w:val="20"/>
        </w:rPr>
        <w:t>Kepulauan</w:t>
      </w:r>
      <w:proofErr w:type="spellEnd"/>
      <w:r w:rsidRPr="00AD677B">
        <w:rPr>
          <w:rFonts w:ascii="Arial" w:eastAsia="Arial" w:hAnsi="Arial" w:cs="Arial"/>
          <w:sz w:val="20"/>
          <w:szCs w:val="20"/>
        </w:rPr>
        <w:t xml:space="preserve"> </w:t>
      </w:r>
      <w:proofErr w:type="spellStart"/>
      <w:r w:rsidRPr="00AD677B">
        <w:rPr>
          <w:rFonts w:ascii="Arial" w:eastAsia="Arial" w:hAnsi="Arial" w:cs="Arial"/>
          <w:sz w:val="20"/>
          <w:szCs w:val="20"/>
        </w:rPr>
        <w:t>Wakatobi</w:t>
      </w:r>
      <w:proofErr w:type="spellEnd"/>
      <w:r w:rsidRPr="00AD677B">
        <w:rPr>
          <w:rFonts w:ascii="Arial" w:eastAsia="Arial" w:hAnsi="Arial" w:cs="Arial"/>
          <w:sz w:val="20"/>
          <w:szCs w:val="20"/>
        </w:rPr>
        <w:t xml:space="preserve"> National Park. A technical working draft report, structured into modular, insert-ready sections aligned with MPA management plan components (e.g., governance, zoning, MCS, financing, livelihoods), shall be prepared and made available in advance and during the write-shops to guide deliberations. These write-shops will enable stakeholders to directly translate validated consultation outputs, agreed strategies, and pilot implementation learnings into draft, site-specific management plan provisions that are immediately usable for plan updating.</w:t>
      </w:r>
    </w:p>
    <w:p w14:paraId="12FCB22D" w14:textId="08879233" w:rsidR="002A5E5D" w:rsidRDefault="00A021B0">
      <w:pPr>
        <w:rPr>
          <w:rFonts w:ascii="Arial" w:eastAsia="Arial" w:hAnsi="Arial" w:cs="Arial"/>
          <w:sz w:val="20"/>
          <w:szCs w:val="20"/>
        </w:rPr>
      </w:pPr>
      <w:r>
        <w:rPr>
          <w:rFonts w:ascii="Arial" w:eastAsia="Arial" w:hAnsi="Arial" w:cs="Arial"/>
          <w:sz w:val="20"/>
          <w:szCs w:val="20"/>
        </w:rPr>
        <w:t>.</w:t>
      </w:r>
    </w:p>
    <w:p w14:paraId="034C2EB6"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t>Pilot Implementation of Financing Strategies</w:t>
      </w:r>
    </w:p>
    <w:p w14:paraId="1CA89EBD" w14:textId="77777777" w:rsidR="002A5E5D" w:rsidRDefault="002A5E5D">
      <w:pPr>
        <w:rPr>
          <w:rFonts w:ascii="Arial" w:eastAsia="Arial" w:hAnsi="Arial" w:cs="Arial"/>
          <w:sz w:val="20"/>
          <w:szCs w:val="20"/>
        </w:rPr>
      </w:pPr>
    </w:p>
    <w:p w14:paraId="0BDE68FF" w14:textId="77777777" w:rsidR="002A5E5D" w:rsidRDefault="00A021B0" w:rsidP="00AD677B">
      <w:pPr>
        <w:jc w:val="both"/>
        <w:rPr>
          <w:rFonts w:ascii="Arial" w:eastAsia="Arial" w:hAnsi="Arial" w:cs="Arial"/>
          <w:sz w:val="20"/>
          <w:szCs w:val="20"/>
        </w:rPr>
      </w:pPr>
      <w:r>
        <w:rPr>
          <w:rFonts w:ascii="Arial" w:eastAsia="Arial" w:hAnsi="Arial" w:cs="Arial"/>
          <w:sz w:val="20"/>
          <w:szCs w:val="20"/>
        </w:rPr>
        <w:t xml:space="preserve">The consultancy will identify and recommend the most feasible financing mechanism(s) </w:t>
      </w:r>
      <w:r>
        <w:rPr>
          <w:rFonts w:ascii="Arial" w:eastAsia="Arial" w:hAnsi="Arial" w:cs="Arial"/>
          <w:sz w:val="20"/>
          <w:szCs w:val="20"/>
        </w:rPr>
        <w:t>for pilot implementation and support initial operationalization. This will include facilitating stakeholder commitments, clarifying institutional roles, and establishing practical arrangements for implementation beyond the project period.</w:t>
      </w:r>
    </w:p>
    <w:p w14:paraId="6E6EA8D2" w14:textId="77777777" w:rsidR="002A5E5D" w:rsidRDefault="002A5E5D">
      <w:pPr>
        <w:rPr>
          <w:rFonts w:ascii="Arial" w:eastAsia="Arial" w:hAnsi="Arial" w:cs="Arial"/>
          <w:sz w:val="20"/>
          <w:szCs w:val="20"/>
        </w:rPr>
      </w:pPr>
    </w:p>
    <w:p w14:paraId="516579AF" w14:textId="77777777" w:rsidR="00AA013D" w:rsidRDefault="00AA013D">
      <w:pPr>
        <w:rPr>
          <w:rFonts w:ascii="Arial" w:eastAsia="Arial" w:hAnsi="Arial" w:cs="Arial"/>
          <w:sz w:val="20"/>
          <w:szCs w:val="20"/>
        </w:rPr>
      </w:pPr>
    </w:p>
    <w:p w14:paraId="60E20801" w14:textId="77777777" w:rsidR="00AA013D" w:rsidRDefault="00AA013D">
      <w:pPr>
        <w:rPr>
          <w:rFonts w:ascii="Arial" w:eastAsia="Arial" w:hAnsi="Arial" w:cs="Arial"/>
          <w:sz w:val="20"/>
          <w:szCs w:val="20"/>
        </w:rPr>
      </w:pPr>
    </w:p>
    <w:p w14:paraId="264F643F" w14:textId="77777777" w:rsidR="002A5E5D" w:rsidRDefault="00A021B0">
      <w:pPr>
        <w:numPr>
          <w:ilvl w:val="0"/>
          <w:numId w:val="1"/>
        </w:numPr>
        <w:rPr>
          <w:rFonts w:ascii="Arial" w:eastAsia="Arial" w:hAnsi="Arial" w:cs="Arial"/>
          <w:b/>
          <w:bCs/>
          <w:sz w:val="20"/>
          <w:szCs w:val="20"/>
        </w:rPr>
      </w:pPr>
      <w:r>
        <w:rPr>
          <w:rFonts w:ascii="Arial" w:eastAsia="Arial" w:hAnsi="Arial" w:cs="Arial"/>
          <w:b/>
          <w:bCs/>
          <w:sz w:val="20"/>
          <w:szCs w:val="20"/>
        </w:rPr>
        <w:lastRenderedPageBreak/>
        <w:t xml:space="preserve">Integrated </w:t>
      </w:r>
      <w:r>
        <w:rPr>
          <w:rFonts w:ascii="Arial" w:eastAsia="Arial" w:hAnsi="Arial" w:cs="Arial"/>
          <w:b/>
          <w:bCs/>
          <w:sz w:val="20"/>
          <w:szCs w:val="20"/>
        </w:rPr>
        <w:t>Analysis and Final Report</w:t>
      </w:r>
    </w:p>
    <w:p w14:paraId="4EC5845A" w14:textId="77777777" w:rsidR="002A5E5D" w:rsidRDefault="002A5E5D">
      <w:pPr>
        <w:rPr>
          <w:rFonts w:ascii="Arial" w:eastAsia="Arial" w:hAnsi="Arial" w:cs="Arial"/>
          <w:sz w:val="20"/>
          <w:szCs w:val="20"/>
        </w:rPr>
      </w:pPr>
    </w:p>
    <w:p w14:paraId="0A7344C5" w14:textId="77777777" w:rsidR="002A5E5D" w:rsidRDefault="00A021B0" w:rsidP="00AD677B">
      <w:pPr>
        <w:jc w:val="both"/>
        <w:rPr>
          <w:rFonts w:ascii="Arial" w:eastAsia="Arial" w:hAnsi="Arial" w:cs="Arial"/>
          <w:sz w:val="20"/>
          <w:szCs w:val="20"/>
        </w:rPr>
      </w:pPr>
      <w:r>
        <w:rPr>
          <w:rFonts w:ascii="Arial" w:eastAsia="Arial" w:hAnsi="Arial" w:cs="Arial"/>
          <w:sz w:val="20"/>
          <w:szCs w:val="20"/>
        </w:rPr>
        <w:t>The consultancy will produce a comprehensive final report that consolidates all outputs of the assignment, including technical analyses, stakeholder consultation results, validated recommendations, sustainable financing strategie</w:t>
      </w:r>
      <w:r>
        <w:rPr>
          <w:rFonts w:ascii="Arial" w:eastAsia="Arial" w:hAnsi="Arial" w:cs="Arial"/>
          <w:sz w:val="20"/>
          <w:szCs w:val="20"/>
        </w:rPr>
        <w:t xml:space="preserve">s, and pilot implementation outcomes. The report shall include as annexes or embedded sections the </w:t>
      </w:r>
      <w:r>
        <w:rPr>
          <w:rFonts w:ascii="Arial" w:eastAsia="Arial" w:hAnsi="Arial" w:cs="Arial"/>
          <w:b/>
          <w:bCs/>
          <w:sz w:val="20"/>
          <w:szCs w:val="20"/>
        </w:rPr>
        <w:t>updated management plan components</w:t>
      </w:r>
      <w:r>
        <w:rPr>
          <w:rFonts w:ascii="Arial" w:eastAsia="Arial" w:hAnsi="Arial" w:cs="Arial"/>
          <w:sz w:val="20"/>
          <w:szCs w:val="20"/>
        </w:rPr>
        <w:t xml:space="preserve"> for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w:t>
      </w:r>
      <w:proofErr w:type="spellStart"/>
      <w:r>
        <w:rPr>
          <w:rFonts w:ascii="Arial" w:eastAsia="Arial" w:hAnsi="Arial" w:cs="Arial"/>
          <w:sz w:val="20"/>
          <w:szCs w:val="20"/>
        </w:rPr>
        <w:t>Kepulauan</w:t>
      </w:r>
      <w:proofErr w:type="spellEnd"/>
      <w:r>
        <w:rPr>
          <w:rFonts w:ascii="Arial" w:eastAsia="Arial" w:hAnsi="Arial" w:cs="Arial"/>
          <w:sz w:val="20"/>
          <w:szCs w:val="20"/>
        </w:rPr>
        <w:t xml:space="preserve"> </w:t>
      </w:r>
      <w:proofErr w:type="spellStart"/>
      <w:r>
        <w:rPr>
          <w:rFonts w:ascii="Arial" w:eastAsia="Arial" w:hAnsi="Arial" w:cs="Arial"/>
          <w:sz w:val="20"/>
          <w:szCs w:val="20"/>
        </w:rPr>
        <w:t>Wakatobi</w:t>
      </w:r>
      <w:proofErr w:type="spellEnd"/>
      <w:r>
        <w:rPr>
          <w:rFonts w:ascii="Arial" w:eastAsia="Arial" w:hAnsi="Arial" w:cs="Arial"/>
          <w:sz w:val="20"/>
          <w:szCs w:val="20"/>
        </w:rPr>
        <w:t>, integrating financing strategies and reflecting pilot implementation experien</w:t>
      </w:r>
      <w:r>
        <w:rPr>
          <w:rFonts w:ascii="Arial" w:eastAsia="Arial" w:hAnsi="Arial" w:cs="Arial"/>
          <w:sz w:val="20"/>
          <w:szCs w:val="20"/>
        </w:rPr>
        <w:t xml:space="preserve">ce. The final report will also document lessons learned, implementation guidance, and recommendations to support decision-making and scaling at site and national </w:t>
      </w:r>
      <w:proofErr w:type="gramStart"/>
      <w:r>
        <w:rPr>
          <w:rFonts w:ascii="Arial" w:eastAsia="Arial" w:hAnsi="Arial" w:cs="Arial"/>
          <w:sz w:val="20"/>
          <w:szCs w:val="20"/>
        </w:rPr>
        <w:t>levels..</w:t>
      </w:r>
      <w:proofErr w:type="gramEnd"/>
    </w:p>
    <w:p w14:paraId="0321E567" w14:textId="77777777" w:rsidR="002A5E5D" w:rsidRDefault="002A5E5D">
      <w:pPr>
        <w:rPr>
          <w:rFonts w:ascii="Arial" w:eastAsia="Arial" w:hAnsi="Arial" w:cs="Arial"/>
          <w:sz w:val="20"/>
          <w:szCs w:val="20"/>
        </w:rPr>
      </w:pPr>
    </w:p>
    <w:p w14:paraId="466A5DDC" w14:textId="77777777" w:rsidR="002A5E5D" w:rsidRDefault="00A021B0">
      <w:pPr>
        <w:jc w:val="both"/>
        <w:rPr>
          <w:rFonts w:ascii="Arial" w:eastAsia="Arial" w:hAnsi="Arial" w:cs="Arial"/>
          <w:b/>
          <w:bCs/>
          <w:sz w:val="20"/>
          <w:szCs w:val="20"/>
        </w:rPr>
      </w:pPr>
      <w:r>
        <w:rPr>
          <w:rFonts w:ascii="Arial" w:eastAsia="Arial" w:hAnsi="Arial" w:cs="Arial"/>
          <w:b/>
          <w:bCs/>
          <w:sz w:val="20"/>
          <w:szCs w:val="20"/>
        </w:rPr>
        <w:t>EXPECTED OUTPUTS/DELIVERABLES</w:t>
      </w:r>
    </w:p>
    <w:p w14:paraId="799F98A9" w14:textId="77777777" w:rsidR="002A5E5D" w:rsidRDefault="002A5E5D">
      <w:pPr>
        <w:jc w:val="both"/>
        <w:rPr>
          <w:rFonts w:ascii="Arial" w:eastAsia="Arial" w:hAnsi="Arial" w:cs="Arial"/>
          <w:color w:val="4472C4"/>
          <w:sz w:val="20"/>
          <w:szCs w:val="20"/>
        </w:rPr>
      </w:pPr>
    </w:p>
    <w:p w14:paraId="7AB09722" w14:textId="77777777" w:rsidR="002A5E5D" w:rsidRDefault="00A021B0">
      <w:pPr>
        <w:jc w:val="both"/>
        <w:rPr>
          <w:rFonts w:ascii="Arial" w:eastAsia="Arial" w:hAnsi="Arial" w:cs="Arial"/>
          <w:sz w:val="20"/>
          <w:szCs w:val="20"/>
        </w:rPr>
      </w:pPr>
      <w:r>
        <w:rPr>
          <w:rFonts w:ascii="Arial" w:eastAsia="Arial" w:hAnsi="Arial" w:cs="Arial"/>
          <w:sz w:val="20"/>
          <w:szCs w:val="20"/>
        </w:rPr>
        <w:t>The Consultancy Firm is expected to provide the follo</w:t>
      </w:r>
      <w:r>
        <w:rPr>
          <w:rFonts w:ascii="Arial" w:eastAsia="Arial" w:hAnsi="Arial" w:cs="Arial"/>
          <w:sz w:val="20"/>
          <w:szCs w:val="20"/>
        </w:rPr>
        <w:t>wing deliverables. Certain milestones, as laid out in the table below, are to be achieved during the contract term:</w:t>
      </w:r>
    </w:p>
    <w:p w14:paraId="63A2EA69" w14:textId="77777777" w:rsidR="002A5E5D" w:rsidRDefault="002A5E5D">
      <w:pPr>
        <w:jc w:val="both"/>
        <w:rPr>
          <w:rFonts w:ascii="Arial" w:eastAsia="Arial" w:hAnsi="Arial" w:cs="Arial"/>
          <w:sz w:val="20"/>
          <w:szCs w:val="20"/>
        </w:rPr>
      </w:pPr>
    </w:p>
    <w:p w14:paraId="7C07B01B" w14:textId="77777777" w:rsidR="002A5E5D" w:rsidRDefault="002A5E5D">
      <w:pPr>
        <w:jc w:val="both"/>
        <w:rPr>
          <w:rFonts w:ascii="Arial" w:eastAsia="Arial" w:hAnsi="Arial" w:cs="Arial"/>
          <w:sz w:val="20"/>
          <w:szCs w:val="20"/>
        </w:rPr>
      </w:pPr>
    </w:p>
    <w:tbl>
      <w:tblPr>
        <w:tblStyle w:val="a2"/>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4035"/>
        <w:gridCol w:w="1800"/>
      </w:tblGrid>
      <w:tr w:rsidR="002A5E5D" w14:paraId="647CAC3F" w14:textId="77777777">
        <w:tc>
          <w:tcPr>
            <w:tcW w:w="3345" w:type="dxa"/>
          </w:tcPr>
          <w:p w14:paraId="4DFC0693" w14:textId="77777777" w:rsidR="002A5E5D" w:rsidRDefault="00A021B0">
            <w:pPr>
              <w:widowControl w:val="0"/>
              <w:jc w:val="center"/>
              <w:rPr>
                <w:rFonts w:ascii="Arial" w:eastAsia="Arial" w:hAnsi="Arial" w:cs="Arial"/>
                <w:b/>
                <w:bCs/>
                <w:sz w:val="20"/>
                <w:szCs w:val="20"/>
              </w:rPr>
            </w:pPr>
            <w:r>
              <w:rPr>
                <w:rFonts w:ascii="Arial" w:eastAsia="Arial" w:hAnsi="Arial" w:cs="Arial"/>
                <w:b/>
                <w:bCs/>
                <w:sz w:val="20"/>
                <w:szCs w:val="20"/>
              </w:rPr>
              <w:t>Deliverables</w:t>
            </w:r>
          </w:p>
        </w:tc>
        <w:tc>
          <w:tcPr>
            <w:tcW w:w="4035" w:type="dxa"/>
            <w:tcMar>
              <w:top w:w="100" w:type="dxa"/>
              <w:left w:w="100" w:type="dxa"/>
              <w:bottom w:w="100" w:type="dxa"/>
              <w:right w:w="100" w:type="dxa"/>
            </w:tcMar>
          </w:tcPr>
          <w:p w14:paraId="58951E87" w14:textId="77777777" w:rsidR="002A5E5D" w:rsidRDefault="00A021B0">
            <w:pPr>
              <w:widowControl w:val="0"/>
              <w:jc w:val="center"/>
              <w:rPr>
                <w:rFonts w:ascii="Arial" w:eastAsia="Arial" w:hAnsi="Arial" w:cs="Arial"/>
                <w:b/>
                <w:bCs/>
                <w:sz w:val="20"/>
                <w:szCs w:val="20"/>
              </w:rPr>
            </w:pPr>
            <w:r>
              <w:rPr>
                <w:rFonts w:ascii="Arial" w:eastAsia="Arial" w:hAnsi="Arial" w:cs="Arial"/>
                <w:b/>
                <w:bCs/>
                <w:sz w:val="20"/>
                <w:szCs w:val="20"/>
              </w:rPr>
              <w:t>Description</w:t>
            </w:r>
          </w:p>
        </w:tc>
        <w:tc>
          <w:tcPr>
            <w:tcW w:w="1800" w:type="dxa"/>
            <w:tcMar>
              <w:top w:w="100" w:type="dxa"/>
              <w:left w:w="100" w:type="dxa"/>
              <w:bottom w:w="100" w:type="dxa"/>
              <w:right w:w="100" w:type="dxa"/>
            </w:tcMar>
          </w:tcPr>
          <w:p w14:paraId="6BC0F4CF" w14:textId="77777777" w:rsidR="002A5E5D" w:rsidRDefault="00A021B0">
            <w:pPr>
              <w:widowControl w:val="0"/>
              <w:jc w:val="center"/>
              <w:rPr>
                <w:rFonts w:ascii="Arial" w:eastAsia="Arial" w:hAnsi="Arial" w:cs="Arial"/>
                <w:b/>
                <w:bCs/>
                <w:sz w:val="20"/>
                <w:szCs w:val="20"/>
              </w:rPr>
            </w:pPr>
            <w:r>
              <w:rPr>
                <w:rFonts w:ascii="Arial" w:eastAsia="Arial" w:hAnsi="Arial" w:cs="Arial"/>
                <w:b/>
                <w:bCs/>
                <w:sz w:val="20"/>
                <w:szCs w:val="20"/>
              </w:rPr>
              <w:t>Date of Submission</w:t>
            </w:r>
          </w:p>
        </w:tc>
      </w:tr>
      <w:tr w:rsidR="002A5E5D" w14:paraId="69A10C14" w14:textId="77777777">
        <w:tc>
          <w:tcPr>
            <w:tcW w:w="3345" w:type="dxa"/>
          </w:tcPr>
          <w:p w14:paraId="1DE8E141" w14:textId="77777777" w:rsidR="002A5E5D" w:rsidRDefault="00A021B0">
            <w:pPr>
              <w:widowControl w:val="0"/>
              <w:rPr>
                <w:rFonts w:ascii="Arial" w:eastAsia="Arial" w:hAnsi="Arial" w:cs="Arial"/>
                <w:b/>
                <w:bCs/>
                <w:sz w:val="20"/>
                <w:szCs w:val="20"/>
              </w:rPr>
            </w:pPr>
            <w:r>
              <w:rPr>
                <w:rFonts w:ascii="Arial" w:eastAsia="Arial" w:hAnsi="Arial" w:cs="Arial"/>
                <w:b/>
                <w:bCs/>
                <w:sz w:val="20"/>
                <w:szCs w:val="20"/>
              </w:rPr>
              <w:t>Inception Report</w:t>
            </w:r>
          </w:p>
          <w:p w14:paraId="0A163177" w14:textId="77777777" w:rsidR="002A5E5D" w:rsidRDefault="00A021B0">
            <w:pPr>
              <w:rPr>
                <w:rFonts w:ascii="Arial" w:eastAsia="Arial" w:hAnsi="Arial" w:cs="Arial"/>
                <w:b/>
                <w:bCs/>
                <w:sz w:val="20"/>
                <w:szCs w:val="20"/>
              </w:rPr>
            </w:pPr>
            <w:r>
              <w:rPr>
                <w:rFonts w:ascii="Arial" w:eastAsia="Arial" w:hAnsi="Arial" w:cs="Arial"/>
                <w:sz w:val="20"/>
                <w:szCs w:val="20"/>
              </w:rPr>
              <w:t>Project schedule and workplan</w:t>
            </w:r>
          </w:p>
        </w:tc>
        <w:tc>
          <w:tcPr>
            <w:tcW w:w="4035" w:type="dxa"/>
            <w:tcMar>
              <w:top w:w="100" w:type="dxa"/>
              <w:left w:w="100" w:type="dxa"/>
              <w:bottom w:w="100" w:type="dxa"/>
              <w:right w:w="100" w:type="dxa"/>
            </w:tcMar>
          </w:tcPr>
          <w:p w14:paraId="10745436" w14:textId="77777777" w:rsidR="002A5E5D" w:rsidRDefault="00A021B0">
            <w:pPr>
              <w:rPr>
                <w:rFonts w:ascii="Arial" w:eastAsia="Arial" w:hAnsi="Arial" w:cs="Arial"/>
                <w:b/>
                <w:bCs/>
                <w:sz w:val="20"/>
                <w:szCs w:val="20"/>
              </w:rPr>
            </w:pPr>
            <w:r>
              <w:rPr>
                <w:rFonts w:ascii="Arial" w:eastAsia="Arial" w:hAnsi="Arial" w:cs="Arial"/>
                <w:sz w:val="20"/>
                <w:szCs w:val="20"/>
              </w:rPr>
              <w:t>Approved project schedule, consultation design</w:t>
            </w:r>
            <w:r>
              <w:rPr>
                <w:rFonts w:ascii="Arial" w:eastAsia="Arial" w:hAnsi="Arial" w:cs="Arial"/>
                <w:sz w:val="20"/>
                <w:szCs w:val="20"/>
              </w:rPr>
              <w:t xml:space="preserve"> framework and workplan</w:t>
            </w:r>
          </w:p>
          <w:p w14:paraId="59CF5503" w14:textId="77777777" w:rsidR="002A5E5D" w:rsidRDefault="002A5E5D">
            <w:pPr>
              <w:widowControl w:val="0"/>
              <w:rPr>
                <w:rFonts w:ascii="Arial" w:eastAsia="Arial" w:hAnsi="Arial" w:cs="Arial"/>
                <w:sz w:val="20"/>
                <w:szCs w:val="20"/>
              </w:rPr>
            </w:pPr>
          </w:p>
        </w:tc>
        <w:tc>
          <w:tcPr>
            <w:tcW w:w="1800" w:type="dxa"/>
            <w:tcMar>
              <w:top w:w="100" w:type="dxa"/>
              <w:left w:w="100" w:type="dxa"/>
              <w:bottom w:w="100" w:type="dxa"/>
              <w:right w:w="100" w:type="dxa"/>
            </w:tcMar>
          </w:tcPr>
          <w:p w14:paraId="01FD332E" w14:textId="4DCBEA85" w:rsidR="002A5E5D" w:rsidRDefault="00D95552">
            <w:pPr>
              <w:widowControl w:val="0"/>
              <w:jc w:val="center"/>
              <w:rPr>
                <w:rFonts w:ascii="Arial" w:eastAsia="Arial" w:hAnsi="Arial" w:cs="Arial"/>
                <w:sz w:val="20"/>
                <w:szCs w:val="20"/>
              </w:rPr>
            </w:pPr>
            <w:r w:rsidRPr="00D95552">
              <w:rPr>
                <w:rFonts w:ascii="Arial" w:eastAsia="Arial" w:hAnsi="Arial" w:cs="Arial"/>
                <w:sz w:val="20"/>
                <w:szCs w:val="20"/>
              </w:rPr>
              <w:t>2-4 weeks after contract signing</w:t>
            </w:r>
          </w:p>
        </w:tc>
      </w:tr>
      <w:tr w:rsidR="002A5E5D" w14:paraId="4725EB4D" w14:textId="77777777">
        <w:tc>
          <w:tcPr>
            <w:tcW w:w="3345" w:type="dxa"/>
          </w:tcPr>
          <w:p w14:paraId="62594717" w14:textId="77777777" w:rsidR="002A5E5D" w:rsidRDefault="00A021B0">
            <w:pPr>
              <w:rPr>
                <w:rFonts w:ascii="Arial" w:eastAsia="Arial" w:hAnsi="Arial" w:cs="Arial"/>
                <w:b/>
                <w:bCs/>
                <w:sz w:val="20"/>
                <w:szCs w:val="20"/>
              </w:rPr>
            </w:pPr>
            <w:r>
              <w:rPr>
                <w:rFonts w:ascii="Arial" w:eastAsia="Arial" w:hAnsi="Arial" w:cs="Arial"/>
                <w:b/>
                <w:bCs/>
                <w:sz w:val="20"/>
                <w:szCs w:val="20"/>
              </w:rPr>
              <w:t>Output 1</w:t>
            </w:r>
          </w:p>
          <w:p w14:paraId="16091673" w14:textId="77777777" w:rsidR="002A5E5D" w:rsidRDefault="00A021B0">
            <w:pPr>
              <w:rPr>
                <w:rFonts w:ascii="Arial" w:eastAsia="Arial" w:hAnsi="Arial" w:cs="Arial"/>
                <w:b/>
                <w:bCs/>
                <w:sz w:val="20"/>
                <w:szCs w:val="20"/>
              </w:rPr>
            </w:pPr>
            <w:r>
              <w:rPr>
                <w:rFonts w:ascii="Arial" w:eastAsia="Arial" w:hAnsi="Arial" w:cs="Arial"/>
                <w:b/>
                <w:bCs/>
                <w:sz w:val="20"/>
                <w:szCs w:val="20"/>
              </w:rPr>
              <w:t xml:space="preserve">Review of Existing MPA Management Plans and Financing Structures; </w:t>
            </w:r>
            <w:r>
              <w:rPr>
                <w:rFonts w:ascii="Arial" w:eastAsia="Arial" w:hAnsi="Arial" w:cs="Arial"/>
                <w:b/>
                <w:bCs/>
                <w:sz w:val="20"/>
                <w:szCs w:val="20"/>
              </w:rPr>
              <w:br/>
            </w:r>
            <w:r>
              <w:rPr>
                <w:rFonts w:ascii="Arial" w:eastAsia="Arial" w:hAnsi="Arial" w:cs="Arial"/>
                <w:b/>
                <w:bCs/>
                <w:sz w:val="20"/>
                <w:szCs w:val="20"/>
              </w:rPr>
              <w:br/>
              <w:t xml:space="preserve">Design of Consultation Framework </w:t>
            </w:r>
          </w:p>
          <w:p w14:paraId="75AEEC20" w14:textId="77777777" w:rsidR="002A5E5D" w:rsidRDefault="002A5E5D">
            <w:pPr>
              <w:widowControl w:val="0"/>
              <w:rPr>
                <w:rFonts w:ascii="Arial" w:eastAsia="Arial" w:hAnsi="Arial" w:cs="Arial"/>
                <w:b/>
                <w:bCs/>
                <w:sz w:val="20"/>
                <w:szCs w:val="20"/>
              </w:rPr>
            </w:pPr>
          </w:p>
        </w:tc>
        <w:tc>
          <w:tcPr>
            <w:tcW w:w="4035" w:type="dxa"/>
            <w:tcMar>
              <w:top w:w="100" w:type="dxa"/>
              <w:left w:w="100" w:type="dxa"/>
              <w:bottom w:w="100" w:type="dxa"/>
              <w:right w:w="100" w:type="dxa"/>
            </w:tcMar>
          </w:tcPr>
          <w:p w14:paraId="52A58A39" w14:textId="77777777" w:rsidR="002A5E5D" w:rsidRDefault="00A021B0">
            <w:pPr>
              <w:rPr>
                <w:rFonts w:ascii="Arial" w:eastAsia="Arial" w:hAnsi="Arial" w:cs="Arial"/>
                <w:sz w:val="20"/>
                <w:szCs w:val="20"/>
              </w:rPr>
            </w:pPr>
            <w:r>
              <w:rPr>
                <w:rFonts w:ascii="Arial" w:eastAsia="Arial" w:hAnsi="Arial" w:cs="Arial"/>
                <w:sz w:val="20"/>
                <w:szCs w:val="20"/>
              </w:rPr>
              <w:t xml:space="preserve">Report on the review of the MPA Management plans of K. </w:t>
            </w:r>
            <w:proofErr w:type="spellStart"/>
            <w:r>
              <w:rPr>
                <w:rFonts w:ascii="Arial" w:eastAsia="Arial" w:hAnsi="Arial" w:cs="Arial"/>
                <w:sz w:val="20"/>
                <w:szCs w:val="20"/>
              </w:rPr>
              <w:t>Togean</w:t>
            </w:r>
            <w:proofErr w:type="spellEnd"/>
            <w:r>
              <w:rPr>
                <w:rFonts w:ascii="Arial" w:eastAsia="Arial" w:hAnsi="Arial" w:cs="Arial"/>
                <w:sz w:val="20"/>
                <w:szCs w:val="20"/>
              </w:rPr>
              <w:t xml:space="preserve"> NP and </w:t>
            </w:r>
            <w:proofErr w:type="spellStart"/>
            <w:r>
              <w:rPr>
                <w:rFonts w:ascii="Arial" w:eastAsia="Arial" w:hAnsi="Arial" w:cs="Arial"/>
                <w:sz w:val="20"/>
                <w:szCs w:val="20"/>
              </w:rPr>
              <w:t>Wakatobi</w:t>
            </w:r>
            <w:proofErr w:type="spellEnd"/>
            <w:r>
              <w:rPr>
                <w:rFonts w:ascii="Arial" w:eastAsia="Arial" w:hAnsi="Arial" w:cs="Arial"/>
                <w:sz w:val="20"/>
                <w:szCs w:val="20"/>
              </w:rPr>
              <w:t xml:space="preserve"> NP;</w:t>
            </w:r>
            <w:r>
              <w:rPr>
                <w:rFonts w:ascii="Arial" w:eastAsia="Arial" w:hAnsi="Arial" w:cs="Arial"/>
                <w:sz w:val="20"/>
                <w:szCs w:val="20"/>
              </w:rPr>
              <w:br/>
            </w:r>
          </w:p>
          <w:p w14:paraId="33B49DA0" w14:textId="77777777" w:rsidR="002A5E5D" w:rsidRDefault="00A021B0">
            <w:pPr>
              <w:rPr>
                <w:rFonts w:ascii="Arial" w:eastAsia="Arial" w:hAnsi="Arial" w:cs="Arial"/>
                <w:sz w:val="20"/>
                <w:szCs w:val="20"/>
              </w:rPr>
            </w:pPr>
            <w:r>
              <w:rPr>
                <w:rFonts w:ascii="Arial" w:eastAsia="Arial" w:hAnsi="Arial" w:cs="Arial"/>
                <w:sz w:val="20"/>
                <w:szCs w:val="20"/>
              </w:rPr>
              <w:t>De</w:t>
            </w:r>
            <w:r>
              <w:rPr>
                <w:rFonts w:ascii="Arial" w:eastAsia="Arial" w:hAnsi="Arial" w:cs="Arial"/>
                <w:sz w:val="20"/>
                <w:szCs w:val="20"/>
              </w:rPr>
              <w:t>sign of Consultation framework and plan submitted for approval of the NPs</w:t>
            </w:r>
          </w:p>
        </w:tc>
        <w:tc>
          <w:tcPr>
            <w:tcW w:w="1800" w:type="dxa"/>
            <w:tcMar>
              <w:top w:w="100" w:type="dxa"/>
              <w:left w:w="100" w:type="dxa"/>
              <w:bottom w:w="100" w:type="dxa"/>
              <w:right w:w="100" w:type="dxa"/>
            </w:tcMar>
          </w:tcPr>
          <w:p w14:paraId="330FD2B3" w14:textId="77777777" w:rsidR="002A5E5D" w:rsidRDefault="002A5E5D">
            <w:pPr>
              <w:widowControl w:val="0"/>
              <w:jc w:val="center"/>
              <w:rPr>
                <w:rFonts w:ascii="Arial" w:eastAsia="Arial" w:hAnsi="Arial" w:cs="Arial"/>
                <w:sz w:val="20"/>
                <w:szCs w:val="20"/>
              </w:rPr>
            </w:pPr>
          </w:p>
          <w:p w14:paraId="0112F320" w14:textId="77777777" w:rsidR="002A5E5D" w:rsidRDefault="002A5E5D">
            <w:pPr>
              <w:widowControl w:val="0"/>
              <w:jc w:val="center"/>
              <w:rPr>
                <w:rFonts w:ascii="Arial" w:eastAsia="Arial" w:hAnsi="Arial" w:cs="Arial"/>
                <w:sz w:val="20"/>
                <w:szCs w:val="20"/>
              </w:rPr>
            </w:pPr>
          </w:p>
          <w:p w14:paraId="4F05BAC9"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3</w:t>
            </w:r>
          </w:p>
          <w:p w14:paraId="29DB98A6"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 xml:space="preserve"> </w:t>
            </w:r>
          </w:p>
          <w:p w14:paraId="687BDF42" w14:textId="77777777" w:rsidR="002A5E5D" w:rsidRDefault="002A5E5D">
            <w:pPr>
              <w:widowControl w:val="0"/>
              <w:jc w:val="center"/>
              <w:rPr>
                <w:rFonts w:ascii="Arial" w:eastAsia="Arial" w:hAnsi="Arial" w:cs="Arial"/>
                <w:sz w:val="20"/>
                <w:szCs w:val="20"/>
              </w:rPr>
            </w:pPr>
          </w:p>
          <w:p w14:paraId="7330E7B3" w14:textId="77777777" w:rsidR="002A5E5D" w:rsidRDefault="002A5E5D">
            <w:pPr>
              <w:widowControl w:val="0"/>
              <w:jc w:val="center"/>
              <w:rPr>
                <w:rFonts w:ascii="Arial" w:eastAsia="Arial" w:hAnsi="Arial" w:cs="Arial"/>
                <w:sz w:val="20"/>
                <w:szCs w:val="20"/>
              </w:rPr>
            </w:pPr>
          </w:p>
          <w:p w14:paraId="3635C07A"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 xml:space="preserve"> </w:t>
            </w:r>
          </w:p>
        </w:tc>
      </w:tr>
      <w:tr w:rsidR="002A5E5D" w14:paraId="41E21D5F" w14:textId="77777777">
        <w:tc>
          <w:tcPr>
            <w:tcW w:w="3345" w:type="dxa"/>
            <w:vMerge w:val="restart"/>
          </w:tcPr>
          <w:p w14:paraId="14C0C0CB" w14:textId="77777777" w:rsidR="002A5E5D" w:rsidRDefault="00A021B0">
            <w:pPr>
              <w:rPr>
                <w:rFonts w:ascii="Arial" w:eastAsia="Arial" w:hAnsi="Arial" w:cs="Arial"/>
                <w:b/>
                <w:bCs/>
                <w:sz w:val="20"/>
                <w:szCs w:val="20"/>
              </w:rPr>
            </w:pPr>
            <w:r>
              <w:rPr>
                <w:rFonts w:ascii="Arial" w:eastAsia="Arial" w:hAnsi="Arial" w:cs="Arial"/>
                <w:b/>
                <w:bCs/>
                <w:sz w:val="20"/>
                <w:szCs w:val="20"/>
              </w:rPr>
              <w:t>Output 2</w:t>
            </w:r>
          </w:p>
          <w:p w14:paraId="41B0DABA" w14:textId="77777777" w:rsidR="002A5E5D" w:rsidRDefault="002A5E5D">
            <w:pPr>
              <w:rPr>
                <w:rFonts w:ascii="Arial" w:eastAsia="Arial" w:hAnsi="Arial" w:cs="Arial"/>
                <w:sz w:val="20"/>
                <w:szCs w:val="20"/>
              </w:rPr>
            </w:pPr>
          </w:p>
          <w:p w14:paraId="38C3E724" w14:textId="77777777" w:rsidR="002A5E5D" w:rsidRDefault="002A5E5D">
            <w:pPr>
              <w:rPr>
                <w:rFonts w:ascii="Arial" w:eastAsia="Arial" w:hAnsi="Arial" w:cs="Arial"/>
                <w:b/>
                <w:bCs/>
                <w:sz w:val="20"/>
                <w:szCs w:val="20"/>
              </w:rPr>
            </w:pPr>
          </w:p>
          <w:p w14:paraId="4E871430" w14:textId="77777777" w:rsidR="002A5E5D" w:rsidRDefault="00A021B0">
            <w:pPr>
              <w:rPr>
                <w:rFonts w:ascii="Arial" w:eastAsia="Arial" w:hAnsi="Arial" w:cs="Arial"/>
                <w:b/>
                <w:bCs/>
                <w:sz w:val="20"/>
                <w:szCs w:val="20"/>
              </w:rPr>
            </w:pPr>
            <w:r>
              <w:rPr>
                <w:rFonts w:ascii="Arial" w:eastAsia="Arial" w:hAnsi="Arial" w:cs="Arial"/>
                <w:b/>
                <w:bCs/>
                <w:sz w:val="20"/>
                <w:szCs w:val="20"/>
              </w:rPr>
              <w:t>Consolidation of Stakeholder Feedback and Development of Recommendations</w:t>
            </w:r>
          </w:p>
          <w:p w14:paraId="2F1E538C" w14:textId="77777777" w:rsidR="002A5E5D" w:rsidRDefault="002A5E5D">
            <w:pPr>
              <w:rPr>
                <w:rFonts w:ascii="Arial" w:eastAsia="Arial" w:hAnsi="Arial" w:cs="Arial"/>
                <w:sz w:val="20"/>
                <w:szCs w:val="20"/>
              </w:rPr>
            </w:pPr>
          </w:p>
          <w:p w14:paraId="39780118" w14:textId="77777777" w:rsidR="002A5E5D" w:rsidRDefault="002A5E5D">
            <w:pPr>
              <w:rPr>
                <w:rFonts w:ascii="Arial" w:eastAsia="Arial" w:hAnsi="Arial" w:cs="Arial"/>
                <w:b/>
                <w:bCs/>
                <w:sz w:val="20"/>
                <w:szCs w:val="20"/>
              </w:rPr>
            </w:pPr>
          </w:p>
          <w:p w14:paraId="4BCECA63" w14:textId="77777777" w:rsidR="002A5E5D" w:rsidRDefault="002A5E5D">
            <w:pPr>
              <w:rPr>
                <w:rFonts w:ascii="Arial" w:eastAsia="Arial" w:hAnsi="Arial" w:cs="Arial"/>
                <w:b/>
                <w:bCs/>
                <w:sz w:val="20"/>
                <w:szCs w:val="20"/>
              </w:rPr>
            </w:pPr>
          </w:p>
          <w:p w14:paraId="57371B8B" w14:textId="77777777" w:rsidR="002A5E5D" w:rsidRDefault="002A5E5D">
            <w:pPr>
              <w:rPr>
                <w:rFonts w:ascii="Arial" w:eastAsia="Arial" w:hAnsi="Arial" w:cs="Arial"/>
                <w:b/>
                <w:bCs/>
                <w:sz w:val="20"/>
                <w:szCs w:val="20"/>
              </w:rPr>
            </w:pPr>
          </w:p>
          <w:p w14:paraId="78288CB1" w14:textId="77777777" w:rsidR="002A5E5D" w:rsidRDefault="002A5E5D">
            <w:pPr>
              <w:rPr>
                <w:rFonts w:ascii="Arial" w:eastAsia="Arial" w:hAnsi="Arial" w:cs="Arial"/>
                <w:b/>
                <w:bCs/>
                <w:sz w:val="20"/>
                <w:szCs w:val="20"/>
              </w:rPr>
            </w:pPr>
          </w:p>
          <w:p w14:paraId="46AA6367" w14:textId="77777777" w:rsidR="002A5E5D" w:rsidRDefault="00A021B0">
            <w:pPr>
              <w:rPr>
                <w:rFonts w:ascii="Arial" w:eastAsia="Arial" w:hAnsi="Arial" w:cs="Arial"/>
                <w:b/>
                <w:bCs/>
                <w:sz w:val="20"/>
                <w:szCs w:val="20"/>
              </w:rPr>
            </w:pPr>
            <w:r>
              <w:rPr>
                <w:rFonts w:ascii="Arial" w:eastAsia="Arial" w:hAnsi="Arial" w:cs="Arial"/>
                <w:b/>
                <w:bCs/>
                <w:sz w:val="20"/>
                <w:szCs w:val="20"/>
              </w:rPr>
              <w:t>Development of Business and Sustainable Financing Plans</w:t>
            </w:r>
          </w:p>
          <w:p w14:paraId="11B43F10" w14:textId="77777777" w:rsidR="002A5E5D" w:rsidRDefault="002A5E5D">
            <w:pPr>
              <w:rPr>
                <w:rFonts w:ascii="Arial" w:eastAsia="Arial" w:hAnsi="Arial" w:cs="Arial"/>
                <w:b/>
                <w:bCs/>
                <w:sz w:val="20"/>
                <w:szCs w:val="20"/>
              </w:rPr>
            </w:pPr>
          </w:p>
          <w:p w14:paraId="4AE3F7B8" w14:textId="77777777" w:rsidR="002A5E5D" w:rsidRDefault="002A5E5D">
            <w:pPr>
              <w:rPr>
                <w:rFonts w:ascii="Arial" w:eastAsia="Arial" w:hAnsi="Arial" w:cs="Arial"/>
                <w:sz w:val="20"/>
                <w:szCs w:val="20"/>
              </w:rPr>
            </w:pPr>
          </w:p>
        </w:tc>
        <w:tc>
          <w:tcPr>
            <w:tcW w:w="4035" w:type="dxa"/>
            <w:tcMar>
              <w:top w:w="100" w:type="dxa"/>
              <w:left w:w="100" w:type="dxa"/>
              <w:bottom w:w="100" w:type="dxa"/>
              <w:right w:w="100" w:type="dxa"/>
            </w:tcMar>
          </w:tcPr>
          <w:p w14:paraId="26A31C72" w14:textId="77777777" w:rsidR="002A5E5D" w:rsidRDefault="00A021B0">
            <w:pPr>
              <w:rPr>
                <w:rFonts w:ascii="Arial" w:eastAsia="Arial" w:hAnsi="Arial" w:cs="Arial"/>
                <w:sz w:val="20"/>
                <w:szCs w:val="20"/>
              </w:rPr>
            </w:pPr>
            <w:r>
              <w:rPr>
                <w:rFonts w:ascii="Arial" w:eastAsia="Arial" w:hAnsi="Arial" w:cs="Arial"/>
                <w:sz w:val="20"/>
                <w:szCs w:val="20"/>
              </w:rPr>
              <w:t>Report of</w:t>
            </w:r>
            <w:r>
              <w:rPr>
                <w:rFonts w:ascii="Arial" w:eastAsia="Arial" w:hAnsi="Arial" w:cs="Arial"/>
                <w:sz w:val="20"/>
                <w:szCs w:val="20"/>
              </w:rPr>
              <w:t xml:space="preserve"> multistakeholder consultations, results of validation meetings, including documentation of participants, disaggregated by gender; FPIC documentation where applicable;</w:t>
            </w:r>
          </w:p>
          <w:p w14:paraId="5A8709A5" w14:textId="77777777" w:rsidR="002A5E5D" w:rsidRDefault="00A021B0">
            <w:pPr>
              <w:rPr>
                <w:rFonts w:ascii="Arial" w:eastAsia="Arial" w:hAnsi="Arial" w:cs="Arial"/>
                <w:sz w:val="20"/>
                <w:szCs w:val="20"/>
              </w:rPr>
            </w:pPr>
            <w:r>
              <w:rPr>
                <w:rFonts w:ascii="Arial" w:eastAsia="Arial" w:hAnsi="Arial" w:cs="Arial"/>
                <w:sz w:val="20"/>
                <w:szCs w:val="20"/>
              </w:rPr>
              <w:t xml:space="preserve">key agreements and recommendations; </w:t>
            </w:r>
          </w:p>
          <w:p w14:paraId="0989DCAE" w14:textId="77777777" w:rsidR="002A5E5D" w:rsidRDefault="00A021B0">
            <w:pPr>
              <w:widowControl w:val="0"/>
              <w:rPr>
                <w:rFonts w:ascii="Arial" w:eastAsia="Arial" w:hAnsi="Arial" w:cs="Arial"/>
                <w:sz w:val="20"/>
                <w:szCs w:val="20"/>
              </w:rPr>
            </w:pPr>
            <w:r>
              <w:rPr>
                <w:rFonts w:ascii="Arial" w:eastAsia="Arial" w:hAnsi="Arial" w:cs="Arial"/>
                <w:b/>
                <w:bCs/>
                <w:sz w:val="20"/>
                <w:szCs w:val="20"/>
              </w:rPr>
              <w:br/>
            </w:r>
            <w:r>
              <w:rPr>
                <w:rFonts w:ascii="Arial" w:eastAsia="Arial" w:hAnsi="Arial" w:cs="Arial"/>
                <w:sz w:val="20"/>
                <w:szCs w:val="20"/>
              </w:rPr>
              <w:t xml:space="preserve">Draft Business/ Sustainable Financing Plans (2) </w:t>
            </w:r>
            <w:r>
              <w:rPr>
                <w:rFonts w:ascii="Arial" w:eastAsia="Arial" w:hAnsi="Arial" w:cs="Arial"/>
                <w:sz w:val="20"/>
                <w:szCs w:val="20"/>
              </w:rPr>
              <w:t>submitted to the national parks for approval</w:t>
            </w:r>
          </w:p>
        </w:tc>
        <w:tc>
          <w:tcPr>
            <w:tcW w:w="1800" w:type="dxa"/>
            <w:vMerge w:val="restart"/>
            <w:tcMar>
              <w:top w:w="100" w:type="dxa"/>
              <w:left w:w="100" w:type="dxa"/>
              <w:bottom w:w="100" w:type="dxa"/>
              <w:right w:w="100" w:type="dxa"/>
            </w:tcMar>
          </w:tcPr>
          <w:p w14:paraId="08E3BB9B" w14:textId="77777777" w:rsidR="002A5E5D" w:rsidRDefault="002A5E5D">
            <w:pPr>
              <w:widowControl w:val="0"/>
              <w:jc w:val="center"/>
              <w:rPr>
                <w:rFonts w:ascii="Arial" w:eastAsia="Arial" w:hAnsi="Arial" w:cs="Arial"/>
                <w:sz w:val="20"/>
                <w:szCs w:val="20"/>
              </w:rPr>
            </w:pPr>
          </w:p>
          <w:p w14:paraId="23A0EC39" w14:textId="77777777" w:rsidR="002A5E5D" w:rsidRDefault="002A5E5D">
            <w:pPr>
              <w:widowControl w:val="0"/>
              <w:jc w:val="center"/>
              <w:rPr>
                <w:rFonts w:ascii="Arial" w:eastAsia="Arial" w:hAnsi="Arial" w:cs="Arial"/>
                <w:sz w:val="20"/>
                <w:szCs w:val="20"/>
              </w:rPr>
            </w:pPr>
          </w:p>
          <w:p w14:paraId="6F93020C" w14:textId="77777777" w:rsidR="002A5E5D" w:rsidRDefault="002A5E5D">
            <w:pPr>
              <w:widowControl w:val="0"/>
              <w:jc w:val="center"/>
              <w:rPr>
                <w:rFonts w:ascii="Arial" w:eastAsia="Arial" w:hAnsi="Arial" w:cs="Arial"/>
                <w:sz w:val="20"/>
                <w:szCs w:val="20"/>
              </w:rPr>
            </w:pPr>
          </w:p>
          <w:p w14:paraId="75C2812A"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5</w:t>
            </w:r>
          </w:p>
        </w:tc>
      </w:tr>
      <w:tr w:rsidR="002A5E5D" w14:paraId="704E9E9F" w14:textId="77777777">
        <w:tc>
          <w:tcPr>
            <w:tcW w:w="3345" w:type="dxa"/>
            <w:vMerge/>
          </w:tcPr>
          <w:p w14:paraId="1A8D9BC2" w14:textId="77777777" w:rsidR="002A5E5D" w:rsidRDefault="002A5E5D">
            <w:pPr>
              <w:widowControl w:val="0"/>
              <w:pBdr>
                <w:top w:val="nil"/>
                <w:left w:val="nil"/>
                <w:bottom w:val="nil"/>
                <w:right w:val="nil"/>
                <w:between w:val="nil"/>
              </w:pBdr>
              <w:spacing w:line="276" w:lineRule="auto"/>
              <w:rPr>
                <w:rFonts w:ascii="Arial" w:eastAsia="Arial" w:hAnsi="Arial" w:cs="Arial"/>
                <w:sz w:val="20"/>
                <w:szCs w:val="20"/>
              </w:rPr>
            </w:pPr>
          </w:p>
        </w:tc>
        <w:tc>
          <w:tcPr>
            <w:tcW w:w="4035" w:type="dxa"/>
            <w:tcMar>
              <w:top w:w="100" w:type="dxa"/>
              <w:left w:w="100" w:type="dxa"/>
              <w:bottom w:w="100" w:type="dxa"/>
              <w:right w:w="100" w:type="dxa"/>
            </w:tcMar>
          </w:tcPr>
          <w:p w14:paraId="459D1793" w14:textId="77777777" w:rsidR="002A5E5D" w:rsidRDefault="00A021B0">
            <w:pPr>
              <w:rPr>
                <w:rFonts w:ascii="Arial" w:eastAsia="Arial" w:hAnsi="Arial" w:cs="Arial"/>
                <w:sz w:val="20"/>
                <w:szCs w:val="20"/>
              </w:rPr>
            </w:pPr>
            <w:r>
              <w:rPr>
                <w:rFonts w:ascii="Arial" w:eastAsia="Arial" w:hAnsi="Arial" w:cs="Arial"/>
                <w:sz w:val="20"/>
                <w:szCs w:val="20"/>
              </w:rPr>
              <w:t xml:space="preserve">Approved recommendations for Sustainable Financing to guide revenue generation for K.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w:t>
            </w:r>
            <w:proofErr w:type="spellStart"/>
            <w:r>
              <w:rPr>
                <w:rFonts w:ascii="Arial" w:eastAsia="Arial" w:hAnsi="Arial" w:cs="Arial"/>
                <w:sz w:val="20"/>
                <w:szCs w:val="20"/>
              </w:rPr>
              <w:t>Wakatobi</w:t>
            </w:r>
            <w:proofErr w:type="spellEnd"/>
            <w:r>
              <w:rPr>
                <w:rFonts w:ascii="Arial" w:eastAsia="Arial" w:hAnsi="Arial" w:cs="Arial"/>
                <w:sz w:val="20"/>
                <w:szCs w:val="20"/>
              </w:rPr>
              <w:t xml:space="preserve"> NP</w:t>
            </w:r>
          </w:p>
        </w:tc>
        <w:tc>
          <w:tcPr>
            <w:tcW w:w="1800" w:type="dxa"/>
            <w:vMerge/>
            <w:tcMar>
              <w:top w:w="100" w:type="dxa"/>
              <w:left w:w="100" w:type="dxa"/>
              <w:bottom w:w="100" w:type="dxa"/>
              <w:right w:w="100" w:type="dxa"/>
            </w:tcMar>
          </w:tcPr>
          <w:p w14:paraId="369E41C9" w14:textId="77777777" w:rsidR="002A5E5D" w:rsidRDefault="002A5E5D">
            <w:pPr>
              <w:widowControl w:val="0"/>
              <w:pBdr>
                <w:top w:val="nil"/>
                <w:left w:val="nil"/>
                <w:bottom w:val="nil"/>
                <w:right w:val="nil"/>
                <w:between w:val="nil"/>
              </w:pBdr>
              <w:spacing w:line="276" w:lineRule="auto"/>
              <w:rPr>
                <w:rFonts w:ascii="Arial" w:eastAsia="Arial" w:hAnsi="Arial" w:cs="Arial"/>
                <w:sz w:val="20"/>
                <w:szCs w:val="20"/>
              </w:rPr>
            </w:pPr>
          </w:p>
        </w:tc>
      </w:tr>
      <w:tr w:rsidR="002A5E5D" w14:paraId="6FAB142B" w14:textId="77777777">
        <w:tc>
          <w:tcPr>
            <w:tcW w:w="3345" w:type="dxa"/>
          </w:tcPr>
          <w:p w14:paraId="13283B77" w14:textId="77777777" w:rsidR="002A5E5D" w:rsidRDefault="00A021B0">
            <w:pPr>
              <w:rPr>
                <w:rFonts w:ascii="Arial" w:eastAsia="Arial" w:hAnsi="Arial" w:cs="Arial"/>
                <w:b/>
                <w:bCs/>
                <w:sz w:val="20"/>
                <w:szCs w:val="20"/>
              </w:rPr>
            </w:pPr>
            <w:r>
              <w:rPr>
                <w:rFonts w:ascii="Arial" w:eastAsia="Arial" w:hAnsi="Arial" w:cs="Arial"/>
                <w:b/>
                <w:bCs/>
                <w:sz w:val="20"/>
                <w:szCs w:val="20"/>
              </w:rPr>
              <w:t>Output 3</w:t>
            </w:r>
          </w:p>
          <w:p w14:paraId="097E07E5" w14:textId="77777777" w:rsidR="002A5E5D" w:rsidRDefault="00A021B0">
            <w:pPr>
              <w:rPr>
                <w:rFonts w:ascii="Arial" w:eastAsia="Arial" w:hAnsi="Arial" w:cs="Arial"/>
                <w:b/>
                <w:bCs/>
                <w:sz w:val="20"/>
                <w:szCs w:val="20"/>
              </w:rPr>
            </w:pPr>
            <w:r>
              <w:rPr>
                <w:rFonts w:ascii="Arial" w:eastAsia="Arial" w:hAnsi="Arial" w:cs="Arial"/>
                <w:b/>
                <w:bCs/>
                <w:sz w:val="20"/>
                <w:szCs w:val="20"/>
              </w:rPr>
              <w:t>Conduct of MPA Management Plan Updating Write-Shops</w:t>
            </w:r>
          </w:p>
        </w:tc>
        <w:tc>
          <w:tcPr>
            <w:tcW w:w="4035" w:type="dxa"/>
            <w:tcMar>
              <w:top w:w="100" w:type="dxa"/>
              <w:left w:w="100" w:type="dxa"/>
              <w:bottom w:w="100" w:type="dxa"/>
              <w:right w:w="100" w:type="dxa"/>
            </w:tcMar>
          </w:tcPr>
          <w:p w14:paraId="4301907E" w14:textId="77777777" w:rsidR="002A5E5D" w:rsidRDefault="00A021B0">
            <w:pPr>
              <w:rPr>
                <w:rFonts w:ascii="Arial" w:eastAsia="Arial" w:hAnsi="Arial" w:cs="Arial"/>
                <w:sz w:val="20"/>
                <w:szCs w:val="20"/>
              </w:rPr>
            </w:pPr>
            <w:r>
              <w:rPr>
                <w:rFonts w:ascii="Arial" w:eastAsia="Arial" w:hAnsi="Arial" w:cs="Arial"/>
                <w:sz w:val="20"/>
                <w:szCs w:val="20"/>
              </w:rPr>
              <w:t xml:space="preserve">Report on the results of convening of the dedicated MPA management plan updating </w:t>
            </w:r>
            <w:proofErr w:type="spellStart"/>
            <w:r>
              <w:rPr>
                <w:rFonts w:ascii="Arial" w:eastAsia="Arial" w:hAnsi="Arial" w:cs="Arial"/>
                <w:sz w:val="20"/>
                <w:szCs w:val="20"/>
              </w:rPr>
              <w:t>writeshops</w:t>
            </w:r>
            <w:proofErr w:type="spellEnd"/>
            <w:r>
              <w:rPr>
                <w:rFonts w:ascii="Arial" w:eastAsia="Arial" w:hAnsi="Arial" w:cs="Arial"/>
                <w:sz w:val="20"/>
                <w:szCs w:val="20"/>
              </w:rPr>
              <w:t xml:space="preserve">; including documentation of participants, disaggregated by </w:t>
            </w:r>
            <w:proofErr w:type="gramStart"/>
            <w:r>
              <w:rPr>
                <w:rFonts w:ascii="Arial" w:eastAsia="Arial" w:hAnsi="Arial" w:cs="Arial"/>
                <w:sz w:val="20"/>
                <w:szCs w:val="20"/>
              </w:rPr>
              <w:t>gender,  draft</w:t>
            </w:r>
            <w:proofErr w:type="gramEnd"/>
            <w:r>
              <w:rPr>
                <w:rFonts w:ascii="Arial" w:eastAsia="Arial" w:hAnsi="Arial" w:cs="Arial"/>
                <w:sz w:val="20"/>
                <w:szCs w:val="20"/>
              </w:rPr>
              <w:t xml:space="preserve"> updated MPA plans submitted to the National Parks</w:t>
            </w:r>
          </w:p>
        </w:tc>
        <w:tc>
          <w:tcPr>
            <w:tcW w:w="1800" w:type="dxa"/>
            <w:tcMar>
              <w:top w:w="100" w:type="dxa"/>
              <w:left w:w="100" w:type="dxa"/>
              <w:bottom w:w="100" w:type="dxa"/>
              <w:right w:w="100" w:type="dxa"/>
            </w:tcMar>
          </w:tcPr>
          <w:p w14:paraId="2E11035F" w14:textId="77777777" w:rsidR="002A5E5D" w:rsidRDefault="002A5E5D">
            <w:pPr>
              <w:widowControl w:val="0"/>
              <w:jc w:val="center"/>
              <w:rPr>
                <w:rFonts w:ascii="Arial" w:eastAsia="Arial" w:hAnsi="Arial" w:cs="Arial"/>
                <w:sz w:val="20"/>
                <w:szCs w:val="20"/>
              </w:rPr>
            </w:pPr>
          </w:p>
          <w:p w14:paraId="5DBB25EE"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7</w:t>
            </w:r>
          </w:p>
        </w:tc>
      </w:tr>
      <w:tr w:rsidR="002A5E5D" w14:paraId="1E2FE1DB" w14:textId="77777777">
        <w:tc>
          <w:tcPr>
            <w:tcW w:w="3345" w:type="dxa"/>
          </w:tcPr>
          <w:p w14:paraId="1131A75E" w14:textId="77777777" w:rsidR="002A5E5D" w:rsidRDefault="00A021B0">
            <w:pPr>
              <w:rPr>
                <w:rFonts w:ascii="Arial" w:eastAsia="Arial" w:hAnsi="Arial" w:cs="Arial"/>
                <w:b/>
                <w:bCs/>
                <w:sz w:val="20"/>
                <w:szCs w:val="20"/>
              </w:rPr>
            </w:pPr>
            <w:r>
              <w:rPr>
                <w:rFonts w:ascii="Arial" w:eastAsia="Arial" w:hAnsi="Arial" w:cs="Arial"/>
                <w:b/>
                <w:bCs/>
                <w:sz w:val="20"/>
                <w:szCs w:val="20"/>
              </w:rPr>
              <w:t>Output 4</w:t>
            </w:r>
          </w:p>
          <w:p w14:paraId="38EE6A6F" w14:textId="77777777" w:rsidR="002A5E5D" w:rsidRDefault="00A021B0">
            <w:pPr>
              <w:rPr>
                <w:rFonts w:ascii="Arial" w:eastAsia="Arial" w:hAnsi="Arial" w:cs="Arial"/>
                <w:b/>
                <w:bCs/>
                <w:sz w:val="20"/>
                <w:szCs w:val="20"/>
              </w:rPr>
            </w:pPr>
            <w:r>
              <w:rPr>
                <w:rFonts w:ascii="Arial" w:eastAsia="Arial" w:hAnsi="Arial" w:cs="Arial"/>
                <w:b/>
                <w:bCs/>
                <w:sz w:val="20"/>
                <w:szCs w:val="20"/>
              </w:rPr>
              <w:t xml:space="preserve">Pilot Implementation </w:t>
            </w:r>
            <w:r>
              <w:rPr>
                <w:rFonts w:ascii="Arial" w:eastAsia="Arial" w:hAnsi="Arial" w:cs="Arial"/>
                <w:b/>
                <w:bCs/>
                <w:sz w:val="20"/>
                <w:szCs w:val="20"/>
              </w:rPr>
              <w:t>of Financing Strategies</w:t>
            </w:r>
          </w:p>
          <w:p w14:paraId="2D760163" w14:textId="77777777" w:rsidR="002A5E5D" w:rsidRDefault="002A5E5D">
            <w:pPr>
              <w:rPr>
                <w:rFonts w:ascii="Arial" w:eastAsia="Arial" w:hAnsi="Arial" w:cs="Arial"/>
                <w:b/>
                <w:bCs/>
                <w:sz w:val="20"/>
                <w:szCs w:val="20"/>
              </w:rPr>
            </w:pPr>
          </w:p>
          <w:p w14:paraId="231FFD5F" w14:textId="77777777" w:rsidR="002A5E5D" w:rsidRDefault="00A021B0">
            <w:pPr>
              <w:rPr>
                <w:rFonts w:ascii="Arial" w:eastAsia="Arial" w:hAnsi="Arial" w:cs="Arial"/>
                <w:b/>
                <w:bCs/>
                <w:sz w:val="20"/>
                <w:szCs w:val="20"/>
              </w:rPr>
            </w:pPr>
            <w:r>
              <w:rPr>
                <w:rFonts w:ascii="Arial" w:eastAsia="Arial" w:hAnsi="Arial" w:cs="Arial"/>
                <w:b/>
                <w:bCs/>
                <w:sz w:val="20"/>
                <w:szCs w:val="20"/>
              </w:rPr>
              <w:lastRenderedPageBreak/>
              <w:t>Pilot Implementation Plan</w:t>
            </w:r>
          </w:p>
        </w:tc>
        <w:tc>
          <w:tcPr>
            <w:tcW w:w="4035" w:type="dxa"/>
            <w:tcMar>
              <w:top w:w="100" w:type="dxa"/>
              <w:left w:w="100" w:type="dxa"/>
              <w:bottom w:w="100" w:type="dxa"/>
              <w:right w:w="100" w:type="dxa"/>
            </w:tcMar>
          </w:tcPr>
          <w:p w14:paraId="1D47E727" w14:textId="77777777" w:rsidR="002A5E5D" w:rsidRDefault="00A021B0">
            <w:pPr>
              <w:rPr>
                <w:rFonts w:ascii="Arial" w:eastAsia="Arial" w:hAnsi="Arial" w:cs="Arial"/>
                <w:sz w:val="20"/>
                <w:szCs w:val="20"/>
              </w:rPr>
            </w:pPr>
            <w:r>
              <w:rPr>
                <w:rFonts w:ascii="Arial" w:eastAsia="Arial" w:hAnsi="Arial" w:cs="Arial"/>
                <w:sz w:val="20"/>
                <w:szCs w:val="20"/>
              </w:rPr>
              <w:lastRenderedPageBreak/>
              <w:t>Implementation plan outlining activities, schedules, and expected outputs</w:t>
            </w:r>
          </w:p>
        </w:tc>
        <w:tc>
          <w:tcPr>
            <w:tcW w:w="1800" w:type="dxa"/>
            <w:tcMar>
              <w:top w:w="100" w:type="dxa"/>
              <w:left w:w="100" w:type="dxa"/>
              <w:bottom w:w="100" w:type="dxa"/>
              <w:right w:w="100" w:type="dxa"/>
            </w:tcMar>
          </w:tcPr>
          <w:p w14:paraId="6A7B7B23" w14:textId="77777777" w:rsidR="002A5E5D" w:rsidRDefault="002A5E5D">
            <w:pPr>
              <w:widowControl w:val="0"/>
              <w:jc w:val="center"/>
              <w:rPr>
                <w:rFonts w:ascii="Arial" w:eastAsia="Arial" w:hAnsi="Arial" w:cs="Arial"/>
                <w:sz w:val="20"/>
                <w:szCs w:val="20"/>
              </w:rPr>
            </w:pPr>
          </w:p>
        </w:tc>
      </w:tr>
      <w:tr w:rsidR="002A5E5D" w14:paraId="5ADDB7A0" w14:textId="77777777">
        <w:trPr>
          <w:trHeight w:val="863"/>
        </w:trPr>
        <w:tc>
          <w:tcPr>
            <w:tcW w:w="3345" w:type="dxa"/>
          </w:tcPr>
          <w:p w14:paraId="2DF856DE" w14:textId="77777777" w:rsidR="002A5E5D" w:rsidRDefault="00A021B0">
            <w:pPr>
              <w:jc w:val="right"/>
              <w:rPr>
                <w:rFonts w:ascii="Arial" w:eastAsia="Arial" w:hAnsi="Arial" w:cs="Arial"/>
                <w:b/>
                <w:bCs/>
                <w:sz w:val="20"/>
                <w:szCs w:val="20"/>
              </w:rPr>
            </w:pPr>
            <w:r>
              <w:rPr>
                <w:rFonts w:ascii="Arial" w:eastAsia="Arial" w:hAnsi="Arial" w:cs="Arial"/>
                <w:b/>
                <w:bCs/>
                <w:sz w:val="20"/>
                <w:szCs w:val="20"/>
              </w:rPr>
              <w:t xml:space="preserve">4a. Periodic Report  </w:t>
            </w:r>
          </w:p>
        </w:tc>
        <w:tc>
          <w:tcPr>
            <w:tcW w:w="4035" w:type="dxa"/>
            <w:tcMar>
              <w:top w:w="100" w:type="dxa"/>
              <w:left w:w="100" w:type="dxa"/>
              <w:bottom w:w="100" w:type="dxa"/>
              <w:right w:w="100" w:type="dxa"/>
            </w:tcMar>
          </w:tcPr>
          <w:p w14:paraId="2B2940FE" w14:textId="77777777" w:rsidR="002A5E5D" w:rsidRDefault="00A021B0">
            <w:pPr>
              <w:rPr>
                <w:rFonts w:ascii="Arial" w:eastAsia="Arial" w:hAnsi="Arial" w:cs="Arial"/>
                <w:sz w:val="20"/>
                <w:szCs w:val="20"/>
              </w:rPr>
            </w:pPr>
            <w:r>
              <w:rPr>
                <w:rFonts w:ascii="Arial" w:eastAsia="Arial" w:hAnsi="Arial" w:cs="Arial"/>
                <w:sz w:val="20"/>
                <w:szCs w:val="20"/>
              </w:rPr>
              <w:t xml:space="preserve">Progress report 3 months following </w:t>
            </w:r>
            <w:proofErr w:type="spellStart"/>
            <w:r>
              <w:rPr>
                <w:rFonts w:ascii="Arial" w:eastAsia="Arial" w:hAnsi="Arial" w:cs="Arial"/>
                <w:sz w:val="20"/>
                <w:szCs w:val="20"/>
              </w:rPr>
              <w:t>mobilisation</w:t>
            </w:r>
            <w:proofErr w:type="spellEnd"/>
            <w:r>
              <w:rPr>
                <w:rFonts w:ascii="Arial" w:eastAsia="Arial" w:hAnsi="Arial" w:cs="Arial"/>
                <w:sz w:val="20"/>
                <w:szCs w:val="20"/>
              </w:rPr>
              <w:t xml:space="preserve"> of pilot implementation</w:t>
            </w:r>
          </w:p>
        </w:tc>
        <w:tc>
          <w:tcPr>
            <w:tcW w:w="1800" w:type="dxa"/>
            <w:tcMar>
              <w:top w:w="100" w:type="dxa"/>
              <w:left w:w="100" w:type="dxa"/>
              <w:bottom w:w="100" w:type="dxa"/>
              <w:right w:w="100" w:type="dxa"/>
            </w:tcMar>
          </w:tcPr>
          <w:p w14:paraId="68AF088B"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10</w:t>
            </w:r>
          </w:p>
          <w:p w14:paraId="1DE7A626" w14:textId="77777777" w:rsidR="002A5E5D" w:rsidRDefault="002A5E5D">
            <w:pPr>
              <w:widowControl w:val="0"/>
              <w:jc w:val="center"/>
              <w:rPr>
                <w:rFonts w:ascii="Arial" w:eastAsia="Arial" w:hAnsi="Arial" w:cs="Arial"/>
                <w:sz w:val="20"/>
                <w:szCs w:val="20"/>
              </w:rPr>
            </w:pPr>
          </w:p>
        </w:tc>
      </w:tr>
      <w:tr w:rsidR="002A5E5D" w14:paraId="4FE66FE2" w14:textId="77777777">
        <w:tc>
          <w:tcPr>
            <w:tcW w:w="3345" w:type="dxa"/>
          </w:tcPr>
          <w:p w14:paraId="06DA5B55" w14:textId="77777777" w:rsidR="002A5E5D" w:rsidRDefault="00A021B0">
            <w:pPr>
              <w:jc w:val="right"/>
              <w:rPr>
                <w:rFonts w:ascii="Arial" w:eastAsia="Arial" w:hAnsi="Arial" w:cs="Arial"/>
                <w:b/>
                <w:bCs/>
                <w:sz w:val="20"/>
                <w:szCs w:val="20"/>
              </w:rPr>
            </w:pPr>
            <w:r>
              <w:rPr>
                <w:rFonts w:ascii="Arial" w:eastAsia="Arial" w:hAnsi="Arial" w:cs="Arial"/>
                <w:b/>
                <w:bCs/>
                <w:sz w:val="20"/>
                <w:szCs w:val="20"/>
              </w:rPr>
              <w:t xml:space="preserve">4b. Periodic Report </w:t>
            </w:r>
          </w:p>
        </w:tc>
        <w:tc>
          <w:tcPr>
            <w:tcW w:w="4035" w:type="dxa"/>
            <w:tcMar>
              <w:top w:w="100" w:type="dxa"/>
              <w:left w:w="100" w:type="dxa"/>
              <w:bottom w:w="100" w:type="dxa"/>
              <w:right w:w="100" w:type="dxa"/>
            </w:tcMar>
          </w:tcPr>
          <w:p w14:paraId="01EE7611" w14:textId="77777777" w:rsidR="002A5E5D" w:rsidRDefault="00A021B0">
            <w:pPr>
              <w:rPr>
                <w:rFonts w:ascii="Arial" w:eastAsia="Arial" w:hAnsi="Arial" w:cs="Arial"/>
                <w:sz w:val="20"/>
                <w:szCs w:val="20"/>
              </w:rPr>
            </w:pPr>
            <w:r>
              <w:rPr>
                <w:rFonts w:ascii="Arial" w:eastAsia="Arial" w:hAnsi="Arial" w:cs="Arial"/>
                <w:sz w:val="20"/>
                <w:szCs w:val="20"/>
              </w:rPr>
              <w:t>Progress report 3 months following pilot implementation</w:t>
            </w:r>
          </w:p>
        </w:tc>
        <w:tc>
          <w:tcPr>
            <w:tcW w:w="1800" w:type="dxa"/>
            <w:tcMar>
              <w:top w:w="100" w:type="dxa"/>
              <w:left w:w="100" w:type="dxa"/>
              <w:bottom w:w="100" w:type="dxa"/>
              <w:right w:w="100" w:type="dxa"/>
            </w:tcMar>
          </w:tcPr>
          <w:p w14:paraId="343427C5"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13</w:t>
            </w:r>
          </w:p>
        </w:tc>
      </w:tr>
      <w:tr w:rsidR="002A5E5D" w14:paraId="31C39201" w14:textId="77777777">
        <w:tc>
          <w:tcPr>
            <w:tcW w:w="3345" w:type="dxa"/>
          </w:tcPr>
          <w:p w14:paraId="565F0E3D" w14:textId="77777777" w:rsidR="002A5E5D" w:rsidRDefault="00A021B0">
            <w:pPr>
              <w:rPr>
                <w:rFonts w:ascii="Arial" w:eastAsia="Arial" w:hAnsi="Arial" w:cs="Arial"/>
                <w:b/>
                <w:bCs/>
                <w:sz w:val="20"/>
                <w:szCs w:val="20"/>
              </w:rPr>
            </w:pPr>
            <w:r>
              <w:rPr>
                <w:rFonts w:ascii="Arial" w:eastAsia="Arial" w:hAnsi="Arial" w:cs="Arial"/>
                <w:b/>
                <w:bCs/>
                <w:sz w:val="20"/>
                <w:szCs w:val="20"/>
              </w:rPr>
              <w:t>Output 5</w:t>
            </w:r>
          </w:p>
          <w:p w14:paraId="17B20B89" w14:textId="77777777" w:rsidR="002A5E5D" w:rsidRDefault="00A021B0">
            <w:pPr>
              <w:rPr>
                <w:rFonts w:ascii="Arial" w:eastAsia="Arial" w:hAnsi="Arial" w:cs="Arial"/>
                <w:b/>
                <w:bCs/>
                <w:sz w:val="20"/>
                <w:szCs w:val="20"/>
              </w:rPr>
            </w:pPr>
            <w:r>
              <w:rPr>
                <w:rFonts w:ascii="Arial" w:eastAsia="Arial" w:hAnsi="Arial" w:cs="Arial"/>
                <w:b/>
                <w:bCs/>
                <w:sz w:val="20"/>
                <w:szCs w:val="20"/>
              </w:rPr>
              <w:t>Integrated Analysis and Final Report</w:t>
            </w:r>
          </w:p>
        </w:tc>
        <w:tc>
          <w:tcPr>
            <w:tcW w:w="4035" w:type="dxa"/>
            <w:tcMar>
              <w:top w:w="100" w:type="dxa"/>
              <w:left w:w="100" w:type="dxa"/>
              <w:bottom w:w="100" w:type="dxa"/>
              <w:right w:w="100" w:type="dxa"/>
            </w:tcMar>
          </w:tcPr>
          <w:p w14:paraId="2471444A" w14:textId="77777777" w:rsidR="002A5E5D" w:rsidRDefault="00A021B0">
            <w:pPr>
              <w:rPr>
                <w:rFonts w:ascii="Arial" w:eastAsia="Arial" w:hAnsi="Arial" w:cs="Arial"/>
                <w:sz w:val="20"/>
                <w:szCs w:val="20"/>
              </w:rPr>
            </w:pPr>
            <w:r>
              <w:rPr>
                <w:rFonts w:ascii="Arial" w:eastAsia="Arial" w:hAnsi="Arial" w:cs="Arial"/>
                <w:sz w:val="20"/>
                <w:szCs w:val="20"/>
              </w:rPr>
              <w:t xml:space="preserve">Consolidated outputs, including technical analyses, stakeholder consultation results, validated recommendations, sustainable financing </w:t>
            </w:r>
            <w:r>
              <w:rPr>
                <w:rFonts w:ascii="Arial" w:eastAsia="Arial" w:hAnsi="Arial" w:cs="Arial"/>
                <w:sz w:val="20"/>
                <w:szCs w:val="20"/>
              </w:rPr>
              <w:t>strategies, and pilot implementation outcomes</w:t>
            </w:r>
          </w:p>
        </w:tc>
        <w:tc>
          <w:tcPr>
            <w:tcW w:w="1800" w:type="dxa"/>
            <w:tcMar>
              <w:top w:w="100" w:type="dxa"/>
              <w:left w:w="100" w:type="dxa"/>
              <w:bottom w:w="100" w:type="dxa"/>
              <w:right w:w="100" w:type="dxa"/>
            </w:tcMar>
          </w:tcPr>
          <w:p w14:paraId="2855833B" w14:textId="77777777" w:rsidR="002A5E5D" w:rsidRDefault="00A021B0">
            <w:pPr>
              <w:widowControl w:val="0"/>
              <w:jc w:val="center"/>
              <w:rPr>
                <w:rFonts w:ascii="Arial" w:eastAsia="Arial" w:hAnsi="Arial" w:cs="Arial"/>
                <w:sz w:val="20"/>
                <w:szCs w:val="20"/>
              </w:rPr>
            </w:pPr>
            <w:r>
              <w:rPr>
                <w:rFonts w:ascii="Arial" w:eastAsia="Arial" w:hAnsi="Arial" w:cs="Arial"/>
                <w:sz w:val="20"/>
                <w:szCs w:val="20"/>
              </w:rPr>
              <w:t>Month 14</w:t>
            </w:r>
          </w:p>
          <w:p w14:paraId="739838AF" w14:textId="77777777" w:rsidR="002A5E5D" w:rsidRDefault="002A5E5D">
            <w:pPr>
              <w:widowControl w:val="0"/>
              <w:jc w:val="center"/>
              <w:rPr>
                <w:rFonts w:ascii="Arial" w:eastAsia="Arial" w:hAnsi="Arial" w:cs="Arial"/>
                <w:sz w:val="20"/>
                <w:szCs w:val="20"/>
              </w:rPr>
            </w:pPr>
          </w:p>
        </w:tc>
      </w:tr>
    </w:tbl>
    <w:p w14:paraId="36C4F0BA" w14:textId="77777777" w:rsidR="002A5E5D" w:rsidRDefault="002A5E5D">
      <w:pPr>
        <w:jc w:val="both"/>
        <w:rPr>
          <w:rFonts w:ascii="Arial" w:eastAsia="Arial" w:hAnsi="Arial" w:cs="Arial"/>
          <w:b/>
          <w:bCs/>
          <w:sz w:val="20"/>
          <w:szCs w:val="20"/>
        </w:rPr>
      </w:pPr>
    </w:p>
    <w:p w14:paraId="2D6C369C" w14:textId="77777777" w:rsidR="002A5E5D" w:rsidRDefault="002A5E5D">
      <w:pPr>
        <w:rPr>
          <w:rFonts w:ascii="Arial" w:eastAsia="Arial" w:hAnsi="Arial" w:cs="Arial"/>
          <w:sz w:val="20"/>
          <w:szCs w:val="20"/>
        </w:rPr>
      </w:pPr>
    </w:p>
    <w:p w14:paraId="2B77B898" w14:textId="77777777" w:rsidR="002A5E5D" w:rsidRDefault="002A5E5D">
      <w:pPr>
        <w:rPr>
          <w:rFonts w:ascii="Arial" w:eastAsia="Arial" w:hAnsi="Arial" w:cs="Arial"/>
          <w:b/>
          <w:bCs/>
          <w:sz w:val="20"/>
          <w:szCs w:val="20"/>
        </w:rPr>
      </w:pPr>
    </w:p>
    <w:p w14:paraId="2AF1625B" w14:textId="77777777" w:rsidR="002A5E5D" w:rsidRDefault="00A021B0">
      <w:pPr>
        <w:rPr>
          <w:rFonts w:ascii="Arial" w:eastAsia="Arial" w:hAnsi="Arial" w:cs="Arial"/>
          <w:b/>
          <w:bCs/>
          <w:sz w:val="20"/>
          <w:szCs w:val="20"/>
        </w:rPr>
      </w:pPr>
      <w:r>
        <w:rPr>
          <w:rFonts w:ascii="Arial" w:eastAsia="Arial" w:hAnsi="Arial" w:cs="Arial"/>
          <w:b/>
          <w:bCs/>
          <w:sz w:val="20"/>
          <w:szCs w:val="20"/>
        </w:rPr>
        <w:t>DURATION AND TIMELINE</w:t>
      </w:r>
    </w:p>
    <w:p w14:paraId="09570D4F" w14:textId="77777777" w:rsidR="002A5E5D" w:rsidRDefault="00A021B0">
      <w:pPr>
        <w:jc w:val="both"/>
        <w:rPr>
          <w:rFonts w:ascii="Arial" w:eastAsia="Arial" w:hAnsi="Arial" w:cs="Arial"/>
          <w:sz w:val="20"/>
          <w:szCs w:val="20"/>
        </w:rPr>
      </w:pPr>
      <w:r>
        <w:rPr>
          <w:rFonts w:ascii="Arial" w:eastAsia="Arial" w:hAnsi="Arial" w:cs="Arial"/>
          <w:sz w:val="20"/>
          <w:szCs w:val="20"/>
        </w:rPr>
        <w:t>The consultancy is expected to run for fourteen (14) months, starting from the date of the contract signing.</w:t>
      </w:r>
    </w:p>
    <w:p w14:paraId="6BA657C7" w14:textId="77777777" w:rsidR="002A5E5D" w:rsidRDefault="002A5E5D">
      <w:pPr>
        <w:jc w:val="both"/>
        <w:rPr>
          <w:rFonts w:ascii="Arial" w:eastAsia="Arial" w:hAnsi="Arial" w:cs="Arial"/>
          <w:sz w:val="20"/>
          <w:szCs w:val="20"/>
        </w:rPr>
      </w:pPr>
    </w:p>
    <w:p w14:paraId="67826374" w14:textId="77777777" w:rsidR="002A5E5D" w:rsidRDefault="002A5E5D">
      <w:pPr>
        <w:rPr>
          <w:rFonts w:ascii="Arial" w:eastAsia="Arial" w:hAnsi="Arial" w:cs="Arial"/>
          <w:b/>
          <w:bCs/>
          <w:sz w:val="20"/>
          <w:szCs w:val="20"/>
        </w:rPr>
      </w:pPr>
    </w:p>
    <w:p w14:paraId="102E4437" w14:textId="77777777" w:rsidR="002A5E5D" w:rsidRDefault="00A021B0">
      <w:pPr>
        <w:rPr>
          <w:rFonts w:ascii="Arial" w:eastAsia="Arial" w:hAnsi="Arial" w:cs="Arial"/>
          <w:b/>
          <w:bCs/>
          <w:sz w:val="20"/>
          <w:szCs w:val="20"/>
        </w:rPr>
      </w:pPr>
      <w:r>
        <w:rPr>
          <w:rFonts w:ascii="Arial" w:eastAsia="Arial" w:hAnsi="Arial" w:cs="Arial"/>
          <w:b/>
          <w:bCs/>
          <w:sz w:val="20"/>
          <w:szCs w:val="20"/>
        </w:rPr>
        <w:t>QUALIFICATIONS REQUIREMENT</w:t>
      </w:r>
    </w:p>
    <w:p w14:paraId="59FBBB1C" w14:textId="77777777" w:rsidR="002A5E5D" w:rsidRDefault="002A5E5D">
      <w:pPr>
        <w:ind w:left="450" w:hanging="450"/>
        <w:jc w:val="both"/>
        <w:rPr>
          <w:rFonts w:ascii="Arial" w:eastAsia="Arial" w:hAnsi="Arial" w:cs="Arial"/>
          <w:b/>
          <w:bCs/>
          <w:sz w:val="20"/>
          <w:szCs w:val="20"/>
          <w:u w:val="single"/>
        </w:rPr>
      </w:pPr>
    </w:p>
    <w:p w14:paraId="294605CD" w14:textId="77777777" w:rsidR="002A5E5D" w:rsidRDefault="00A021B0">
      <w:pPr>
        <w:ind w:left="450" w:hanging="450"/>
        <w:jc w:val="both"/>
        <w:rPr>
          <w:rFonts w:ascii="Arial" w:eastAsia="Arial" w:hAnsi="Arial" w:cs="Arial"/>
          <w:b/>
          <w:bCs/>
          <w:sz w:val="20"/>
          <w:szCs w:val="20"/>
          <w:u w:val="single"/>
        </w:rPr>
      </w:pPr>
      <w:r>
        <w:rPr>
          <w:rFonts w:ascii="Arial" w:eastAsia="Arial" w:hAnsi="Arial" w:cs="Arial"/>
          <w:b/>
          <w:bCs/>
          <w:sz w:val="20"/>
          <w:szCs w:val="20"/>
        </w:rPr>
        <w:t>Required:</w:t>
      </w:r>
    </w:p>
    <w:p w14:paraId="7E596123"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 xml:space="preserve">Indonesia-registered firm/institution with </w:t>
      </w:r>
      <w:proofErr w:type="spellStart"/>
      <w:r>
        <w:rPr>
          <w:rFonts w:ascii="Arial" w:eastAsia="Arial" w:hAnsi="Arial" w:cs="Arial"/>
          <w:sz w:val="20"/>
          <w:szCs w:val="20"/>
        </w:rPr>
        <w:t>authorisation</w:t>
      </w:r>
      <w:proofErr w:type="spellEnd"/>
      <w:r>
        <w:rPr>
          <w:rFonts w:ascii="Arial" w:eastAsia="Arial" w:hAnsi="Arial" w:cs="Arial"/>
          <w:sz w:val="20"/>
          <w:szCs w:val="20"/>
        </w:rPr>
        <w:t xml:space="preserve"> to work within Indonesia</w:t>
      </w:r>
    </w:p>
    <w:p w14:paraId="45F0697C"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 xml:space="preserve">Presence in K. </w:t>
      </w:r>
      <w:proofErr w:type="spellStart"/>
      <w:r>
        <w:rPr>
          <w:rFonts w:ascii="Arial" w:eastAsia="Arial" w:hAnsi="Arial" w:cs="Arial"/>
          <w:sz w:val="20"/>
          <w:szCs w:val="20"/>
        </w:rPr>
        <w:t>Togean</w:t>
      </w:r>
      <w:proofErr w:type="spellEnd"/>
      <w:r>
        <w:rPr>
          <w:rFonts w:ascii="Arial" w:eastAsia="Arial" w:hAnsi="Arial" w:cs="Arial"/>
          <w:sz w:val="20"/>
          <w:szCs w:val="20"/>
        </w:rPr>
        <w:t xml:space="preserve"> and K. </w:t>
      </w:r>
      <w:proofErr w:type="spellStart"/>
      <w:r>
        <w:rPr>
          <w:rFonts w:ascii="Arial" w:eastAsia="Arial" w:hAnsi="Arial" w:cs="Arial"/>
          <w:sz w:val="20"/>
          <w:szCs w:val="20"/>
        </w:rPr>
        <w:t>Wakatobi</w:t>
      </w:r>
      <w:proofErr w:type="spellEnd"/>
      <w:r>
        <w:rPr>
          <w:rFonts w:ascii="Arial" w:eastAsia="Arial" w:hAnsi="Arial" w:cs="Arial"/>
          <w:sz w:val="20"/>
          <w:szCs w:val="20"/>
        </w:rPr>
        <w:t xml:space="preserve"> or adjacent communities is highly preferred</w:t>
      </w:r>
    </w:p>
    <w:p w14:paraId="330B97EF"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Demonstrated expertise in environmental governance or policy, sustainable or conservation fi</w:t>
      </w:r>
      <w:r>
        <w:rPr>
          <w:rFonts w:ascii="Arial" w:eastAsia="Arial" w:hAnsi="Arial" w:cs="Arial"/>
          <w:sz w:val="20"/>
          <w:szCs w:val="20"/>
        </w:rPr>
        <w:t>nancing, resource economics, resource management, or conservation/biodiversity-related fields</w:t>
      </w:r>
    </w:p>
    <w:p w14:paraId="5ED07627"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Prior experience working with MPAs and National Parks in Indonesia</w:t>
      </w:r>
    </w:p>
    <w:p w14:paraId="7E519732"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 xml:space="preserve">Adequate understanding of Indonesia’s coastal and marine governance structures, including </w:t>
      </w:r>
      <w:proofErr w:type="spellStart"/>
      <w:r>
        <w:rPr>
          <w:rFonts w:ascii="Arial" w:eastAsia="Arial" w:hAnsi="Arial" w:cs="Arial"/>
          <w:sz w:val="20"/>
          <w:szCs w:val="20"/>
        </w:rPr>
        <w:t>decen</w:t>
      </w:r>
      <w:r>
        <w:rPr>
          <w:rFonts w:ascii="Arial" w:eastAsia="Arial" w:hAnsi="Arial" w:cs="Arial"/>
          <w:sz w:val="20"/>
          <w:szCs w:val="20"/>
        </w:rPr>
        <w:t>tralisation</w:t>
      </w:r>
      <w:proofErr w:type="spellEnd"/>
      <w:r>
        <w:rPr>
          <w:rFonts w:ascii="Arial" w:eastAsia="Arial" w:hAnsi="Arial" w:cs="Arial"/>
          <w:sz w:val="20"/>
          <w:szCs w:val="20"/>
        </w:rPr>
        <w:t xml:space="preserve"> frameworks</w:t>
      </w:r>
    </w:p>
    <w:p w14:paraId="1B2261FC"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Experience in developing business plans, feasibility studies, or investment proposals</w:t>
      </w:r>
    </w:p>
    <w:p w14:paraId="1115CE1A"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Success in implementing/managing conservation-related business is an advantage</w:t>
      </w:r>
    </w:p>
    <w:p w14:paraId="0C906ED9"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Ability to work independently and collaboratively, manage multiple p</w:t>
      </w:r>
      <w:r>
        <w:rPr>
          <w:rFonts w:ascii="Arial" w:eastAsia="Arial" w:hAnsi="Arial" w:cs="Arial"/>
          <w:sz w:val="20"/>
          <w:szCs w:val="20"/>
        </w:rPr>
        <w:t>riorities under tight deadlines, and deliver high-quality outputs in complex and dynamic environments</w:t>
      </w:r>
    </w:p>
    <w:p w14:paraId="1BF9458A"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Proficiency in English, to facilitate communication with the National Project Manager and other project staff and consultants</w:t>
      </w:r>
    </w:p>
    <w:p w14:paraId="44ED7648" w14:textId="77777777" w:rsidR="002A5E5D" w:rsidRDefault="00A021B0">
      <w:pPr>
        <w:numPr>
          <w:ilvl w:val="0"/>
          <w:numId w:val="2"/>
        </w:numPr>
        <w:jc w:val="both"/>
        <w:rPr>
          <w:rFonts w:ascii="Arial" w:eastAsia="Arial" w:hAnsi="Arial" w:cs="Arial"/>
          <w:sz w:val="20"/>
          <w:szCs w:val="20"/>
        </w:rPr>
      </w:pPr>
      <w:r>
        <w:rPr>
          <w:rFonts w:ascii="Arial" w:eastAsia="Arial" w:hAnsi="Arial" w:cs="Arial"/>
          <w:sz w:val="20"/>
          <w:szCs w:val="20"/>
        </w:rPr>
        <w:t>Familiarity with ASEAN regio</w:t>
      </w:r>
      <w:r>
        <w:rPr>
          <w:rFonts w:ascii="Arial" w:eastAsia="Arial" w:hAnsi="Arial" w:cs="Arial"/>
          <w:sz w:val="20"/>
          <w:szCs w:val="20"/>
        </w:rPr>
        <w:t>nal frameworks, the role of the ASEAN Centre for Biodiversity (ACB), and relevant multilateral environmental agreements is an advantage</w:t>
      </w:r>
    </w:p>
    <w:p w14:paraId="64DF7601" w14:textId="77777777" w:rsidR="002A5E5D" w:rsidRDefault="002A5E5D">
      <w:pPr>
        <w:jc w:val="both"/>
        <w:rPr>
          <w:rFonts w:ascii="Arial" w:eastAsia="Arial" w:hAnsi="Arial" w:cs="Arial"/>
          <w:sz w:val="20"/>
          <w:szCs w:val="20"/>
        </w:rPr>
      </w:pPr>
    </w:p>
    <w:p w14:paraId="6BBEFA00" w14:textId="77777777" w:rsidR="002A5E5D" w:rsidRDefault="002A5E5D">
      <w:pPr>
        <w:rPr>
          <w:rFonts w:ascii="Arial" w:eastAsia="Arial" w:hAnsi="Arial" w:cs="Arial"/>
          <w:sz w:val="20"/>
          <w:szCs w:val="20"/>
        </w:rPr>
      </w:pPr>
    </w:p>
    <w:p w14:paraId="1889B296" w14:textId="77777777" w:rsidR="002A5E5D" w:rsidRDefault="002A5E5D">
      <w:pPr>
        <w:ind w:left="720"/>
        <w:jc w:val="both"/>
        <w:rPr>
          <w:rFonts w:ascii="Arial" w:eastAsia="Arial" w:hAnsi="Arial" w:cs="Arial"/>
          <w:b/>
          <w:bCs/>
          <w:sz w:val="20"/>
          <w:szCs w:val="20"/>
        </w:rPr>
      </w:pPr>
    </w:p>
    <w:p w14:paraId="7594DD36" w14:textId="77777777" w:rsidR="002A5E5D" w:rsidRDefault="00A021B0">
      <w:pPr>
        <w:jc w:val="both"/>
        <w:rPr>
          <w:rFonts w:ascii="Arial" w:eastAsia="Arial" w:hAnsi="Arial" w:cs="Arial"/>
          <w:b/>
          <w:bCs/>
          <w:sz w:val="20"/>
          <w:szCs w:val="20"/>
        </w:rPr>
      </w:pPr>
      <w:r>
        <w:rPr>
          <w:rFonts w:ascii="Arial" w:eastAsia="Arial" w:hAnsi="Arial" w:cs="Arial"/>
          <w:b/>
          <w:bCs/>
          <w:sz w:val="20"/>
          <w:szCs w:val="20"/>
        </w:rPr>
        <w:t>IMPLEMENTATION ARRANGEMENT</w:t>
      </w:r>
    </w:p>
    <w:p w14:paraId="6AF74DB6" w14:textId="77777777" w:rsidR="002A5E5D" w:rsidRDefault="002A5E5D">
      <w:pPr>
        <w:ind w:right="-240"/>
        <w:jc w:val="both"/>
        <w:rPr>
          <w:rFonts w:ascii="Arial" w:eastAsia="Arial" w:hAnsi="Arial" w:cs="Arial"/>
          <w:color w:val="4472C4"/>
          <w:sz w:val="20"/>
          <w:szCs w:val="20"/>
        </w:rPr>
      </w:pPr>
    </w:p>
    <w:p w14:paraId="2C6D2AF1" w14:textId="77777777" w:rsidR="002A5E5D" w:rsidRDefault="00A021B0" w:rsidP="00855D72">
      <w:pPr>
        <w:jc w:val="both"/>
        <w:rPr>
          <w:rFonts w:ascii="Arial" w:eastAsia="Arial" w:hAnsi="Arial" w:cs="Arial"/>
          <w:sz w:val="20"/>
          <w:szCs w:val="20"/>
        </w:rPr>
      </w:pPr>
      <w:r>
        <w:rPr>
          <w:rFonts w:ascii="Arial" w:eastAsia="Arial" w:hAnsi="Arial" w:cs="Arial"/>
          <w:sz w:val="20"/>
          <w:szCs w:val="20"/>
        </w:rPr>
        <w:t>The</w:t>
      </w:r>
      <w:r>
        <w:rPr>
          <w:rFonts w:ascii="Arial" w:eastAsia="Arial" w:hAnsi="Arial" w:cs="Arial"/>
          <w:b/>
          <w:bCs/>
          <w:sz w:val="20"/>
          <w:szCs w:val="20"/>
        </w:rPr>
        <w:t xml:space="preserve"> </w:t>
      </w:r>
      <w:r>
        <w:rPr>
          <w:rFonts w:ascii="Arial" w:eastAsia="Arial" w:hAnsi="Arial" w:cs="Arial"/>
          <w:sz w:val="20"/>
          <w:szCs w:val="20"/>
        </w:rPr>
        <w:t>Consultancy Firm shall coordinate with the ASEAN ENMAPS National Project Manager, the</w:t>
      </w:r>
      <w:r>
        <w:rPr>
          <w:rFonts w:ascii="Arial" w:eastAsia="Arial" w:hAnsi="Arial" w:cs="Arial"/>
          <w:sz w:val="20"/>
          <w:szCs w:val="20"/>
        </w:rPr>
        <w:t xml:space="preserve"> Ministry of Forestry </w:t>
      </w:r>
      <w:proofErr w:type="gramStart"/>
      <w:r>
        <w:rPr>
          <w:rFonts w:ascii="Arial" w:eastAsia="Arial" w:hAnsi="Arial" w:cs="Arial"/>
          <w:sz w:val="20"/>
          <w:szCs w:val="20"/>
        </w:rPr>
        <w:t>as  assigned</w:t>
      </w:r>
      <w:proofErr w:type="gramEnd"/>
      <w:r>
        <w:rPr>
          <w:rFonts w:ascii="Arial" w:eastAsia="Arial" w:hAnsi="Arial" w:cs="Arial"/>
          <w:sz w:val="20"/>
          <w:szCs w:val="20"/>
        </w:rPr>
        <w:t xml:space="preserve"> National Focal Agency coordinator, National Parks  and with relevant Site Officers as necessary.</w:t>
      </w:r>
    </w:p>
    <w:p w14:paraId="731521B6" w14:textId="77777777" w:rsidR="002A5E5D" w:rsidRDefault="00A021B0">
      <w:pPr>
        <w:jc w:val="both"/>
        <w:rPr>
          <w:rFonts w:ascii="Arial" w:eastAsia="Arial" w:hAnsi="Arial" w:cs="Arial"/>
          <w:b/>
          <w:bCs/>
          <w:sz w:val="20"/>
          <w:szCs w:val="20"/>
        </w:rPr>
      </w:pPr>
      <w:r>
        <w:rPr>
          <w:rFonts w:ascii="Arial" w:eastAsia="Arial" w:hAnsi="Arial" w:cs="Arial"/>
          <w:sz w:val="20"/>
          <w:szCs w:val="20"/>
        </w:rPr>
        <w:br/>
        <w:t>Periodic project reports are to be submitted for review to the ASEAN ENMAPS National Project Manager and the assigned Natio</w:t>
      </w:r>
      <w:r>
        <w:rPr>
          <w:rFonts w:ascii="Arial" w:eastAsia="Arial" w:hAnsi="Arial" w:cs="Arial"/>
          <w:sz w:val="20"/>
          <w:szCs w:val="20"/>
        </w:rPr>
        <w:t>nal Focal Agency coordinator</w:t>
      </w:r>
    </w:p>
    <w:p w14:paraId="0CBB2BDF" w14:textId="77777777" w:rsidR="002A5E5D" w:rsidRDefault="002A5E5D">
      <w:pPr>
        <w:jc w:val="both"/>
        <w:rPr>
          <w:rFonts w:ascii="Arial" w:eastAsia="Arial" w:hAnsi="Arial" w:cs="Arial"/>
          <w:b/>
          <w:bCs/>
          <w:sz w:val="20"/>
          <w:szCs w:val="20"/>
        </w:rPr>
      </w:pPr>
    </w:p>
    <w:p w14:paraId="038EBB18" w14:textId="77777777" w:rsidR="002A5E5D" w:rsidRDefault="00A021B0">
      <w:pPr>
        <w:rPr>
          <w:rFonts w:ascii="Arial" w:eastAsia="Arial" w:hAnsi="Arial" w:cs="Arial"/>
          <w:sz w:val="20"/>
          <w:szCs w:val="20"/>
        </w:rPr>
      </w:pPr>
      <w:r>
        <w:rPr>
          <w:rFonts w:ascii="Arial" w:eastAsia="Arial" w:hAnsi="Arial" w:cs="Arial"/>
          <w:sz w:val="20"/>
          <w:szCs w:val="20"/>
        </w:rPr>
        <w:t xml:space="preserve">All reports will be approved by the Project Management Unit-ACB upon endorsement of the National Project Manager. </w:t>
      </w:r>
    </w:p>
    <w:p w14:paraId="15AC3A39" w14:textId="77777777" w:rsidR="002A5E5D" w:rsidRDefault="00A021B0">
      <w:pPr>
        <w:jc w:val="both"/>
        <w:rPr>
          <w:rFonts w:ascii="Arial" w:eastAsia="Arial" w:hAnsi="Arial" w:cs="Arial"/>
          <w:sz w:val="20"/>
          <w:szCs w:val="20"/>
        </w:rPr>
      </w:pPr>
      <w:r>
        <w:rPr>
          <w:rFonts w:ascii="Arial" w:eastAsia="Arial" w:hAnsi="Arial" w:cs="Arial"/>
          <w:sz w:val="20"/>
          <w:szCs w:val="20"/>
        </w:rPr>
        <w:br/>
      </w:r>
    </w:p>
    <w:sectPr w:rsidR="002A5E5D">
      <w:headerReference w:type="default" r:id="rId8"/>
      <w:footerReference w:type="default" r:id="rId9"/>
      <w:headerReference w:type="first" r:id="rId10"/>
      <w:footerReference w:type="first" r:id="rId11"/>
      <w:pgSz w:w="11906" w:h="16838"/>
      <w:pgMar w:top="1440" w:right="1440" w:bottom="1530" w:left="144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C397B" w14:textId="77777777" w:rsidR="00A021B0" w:rsidRDefault="00A021B0">
      <w:r>
        <w:separator/>
      </w:r>
    </w:p>
  </w:endnote>
  <w:endnote w:type="continuationSeparator" w:id="0">
    <w:p w14:paraId="69E064BF" w14:textId="77777777" w:rsidR="00A021B0" w:rsidRDefault="00A0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F37C6F-512D-4BAE-93C9-952C99DE91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A258205-A2BD-4435-AE04-16E17BB6C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BE00" w14:textId="77777777" w:rsidR="002A5E5D" w:rsidRDefault="002A5E5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A30A" w14:textId="77777777" w:rsidR="002A5E5D" w:rsidRDefault="00A021B0">
    <w:pPr>
      <w:pBdr>
        <w:top w:val="nil"/>
        <w:left w:val="nil"/>
        <w:bottom w:val="nil"/>
        <w:right w:val="nil"/>
        <w:between w:val="nil"/>
      </w:pBdr>
      <w:tabs>
        <w:tab w:val="center" w:pos="4680"/>
        <w:tab w:val="right" w:pos="9360"/>
        <w:tab w:val="left" w:pos="1808"/>
        <w:tab w:val="left" w:pos="6028"/>
      </w:tabs>
      <w:rPr>
        <w:color w:val="000000"/>
      </w:rPr>
    </w:pPr>
    <w:r>
      <w:rPr>
        <w:color w:val="000000"/>
      </w:rPr>
      <w:tab/>
    </w:r>
    <w:r>
      <w:rPr>
        <w:color w:val="000000"/>
      </w:rPr>
      <w:tab/>
    </w:r>
    <w:r>
      <w:rPr>
        <w:noProof/>
      </w:rPr>
      <w:drawing>
        <wp:anchor distT="0" distB="0" distL="0" distR="0" simplePos="0" relativeHeight="251660288" behindDoc="1" locked="0" layoutInCell="1" hidden="0" allowOverlap="1" wp14:anchorId="4CB362C3" wp14:editId="18E0AC4F">
          <wp:simplePos x="0" y="0"/>
          <wp:positionH relativeFrom="column">
            <wp:posOffset>-914398</wp:posOffset>
          </wp:positionH>
          <wp:positionV relativeFrom="paragraph">
            <wp:posOffset>-580403</wp:posOffset>
          </wp:positionV>
          <wp:extent cx="7610475" cy="97155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0475" cy="9715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680FD" w14:textId="77777777" w:rsidR="00A021B0" w:rsidRDefault="00A021B0">
      <w:r>
        <w:separator/>
      </w:r>
    </w:p>
  </w:footnote>
  <w:footnote w:type="continuationSeparator" w:id="0">
    <w:p w14:paraId="05187A44" w14:textId="77777777" w:rsidR="00A021B0" w:rsidRDefault="00A02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AE6AF" w14:textId="77777777" w:rsidR="002A5E5D" w:rsidRDefault="00A021B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8E60662" wp14:editId="6B8FA96D">
          <wp:simplePos x="0" y="0"/>
          <wp:positionH relativeFrom="page">
            <wp:posOffset>-42861</wp:posOffset>
          </wp:positionH>
          <wp:positionV relativeFrom="page">
            <wp:posOffset>2858</wp:posOffset>
          </wp:positionV>
          <wp:extent cx="7780849" cy="671641"/>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80849" cy="67164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1A3A" w14:textId="77777777" w:rsidR="002A5E5D" w:rsidRDefault="00A021B0">
    <w:pPr>
      <w:jc w:val="right"/>
      <w:rPr>
        <w:rFonts w:ascii="Arial" w:eastAsia="Arial" w:hAnsi="Arial" w:cs="Arial"/>
        <w:color w:val="000000"/>
        <w:sz w:val="14"/>
        <w:szCs w:val="14"/>
      </w:rPr>
    </w:pPr>
    <w:r>
      <w:rPr>
        <w:noProof/>
      </w:rPr>
      <w:drawing>
        <wp:anchor distT="0" distB="0" distL="114300" distR="114300" simplePos="0" relativeHeight="251659264" behindDoc="0" locked="0" layoutInCell="1" hidden="0" allowOverlap="1" wp14:anchorId="0163B3E9" wp14:editId="68F9A81D">
          <wp:simplePos x="0" y="0"/>
          <wp:positionH relativeFrom="column">
            <wp:posOffset>-914398</wp:posOffset>
          </wp:positionH>
          <wp:positionV relativeFrom="paragraph">
            <wp:posOffset>-450213</wp:posOffset>
          </wp:positionV>
          <wp:extent cx="7698740" cy="914400"/>
          <wp:effectExtent l="0" t="0" r="0"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8740" cy="914400"/>
                  </a:xfrm>
                  <a:prstGeom prst="rect">
                    <a:avLst/>
                  </a:prstGeom>
                  <a:ln/>
                </pic:spPr>
              </pic:pic>
            </a:graphicData>
          </a:graphic>
        </wp:anchor>
      </w:drawing>
    </w:r>
  </w:p>
  <w:p w14:paraId="11F6030E" w14:textId="77777777" w:rsidR="002A5E5D" w:rsidRDefault="002A5E5D">
    <w:pPr>
      <w:jc w:val="right"/>
      <w:rPr>
        <w:rFonts w:ascii="Arial" w:eastAsia="Arial" w:hAnsi="Arial" w:cs="Arial"/>
        <w:color w:val="000000"/>
        <w:sz w:val="14"/>
        <w:szCs w:val="14"/>
      </w:rPr>
    </w:pPr>
  </w:p>
  <w:p w14:paraId="25DFFDB7" w14:textId="77777777" w:rsidR="002A5E5D" w:rsidRDefault="002A5E5D">
    <w:pPr>
      <w:jc w:val="right"/>
      <w:rPr>
        <w:rFonts w:ascii="Arial" w:eastAsia="Arial" w:hAnsi="Arial" w:cs="Arial"/>
        <w:color w:val="000000"/>
        <w:sz w:val="14"/>
        <w:szCs w:val="14"/>
      </w:rPr>
    </w:pPr>
  </w:p>
  <w:p w14:paraId="1D150FDA" w14:textId="77777777" w:rsidR="002A5E5D" w:rsidRDefault="002A5E5D">
    <w:pPr>
      <w:jc w:val="right"/>
      <w:rPr>
        <w:rFonts w:ascii="Arial" w:eastAsia="Arial" w:hAnsi="Arial" w:cs="Arial"/>
        <w:sz w:val="14"/>
        <w:szCs w:val="14"/>
      </w:rPr>
    </w:pPr>
  </w:p>
  <w:p w14:paraId="4C0DE4C7" w14:textId="77777777" w:rsidR="002A5E5D" w:rsidRDefault="002A5E5D">
    <w:pPr>
      <w:jc w:val="right"/>
      <w:rPr>
        <w:rFonts w:ascii="Arial" w:eastAsia="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5465D"/>
    <w:multiLevelType w:val="multilevel"/>
    <w:tmpl w:val="573064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AD789A"/>
    <w:multiLevelType w:val="multilevel"/>
    <w:tmpl w:val="1FD8E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E5D"/>
    <w:rsid w:val="002409DF"/>
    <w:rsid w:val="002571A8"/>
    <w:rsid w:val="002A5E5D"/>
    <w:rsid w:val="00555908"/>
    <w:rsid w:val="00672430"/>
    <w:rsid w:val="00855D72"/>
    <w:rsid w:val="00910496"/>
    <w:rsid w:val="00A0119A"/>
    <w:rsid w:val="00A021B0"/>
    <w:rsid w:val="00AA013D"/>
    <w:rsid w:val="00AD677B"/>
    <w:rsid w:val="00CE0C1D"/>
    <w:rsid w:val="00D95552"/>
    <w:rsid w:val="00E3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CDD52"/>
  <w15:docId w15:val="{63A38D60-3C43-41F9-A8D9-222D8812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spacing w:before="240" w:after="120"/>
      <w:jc w:val="center"/>
    </w:pPr>
    <w:rPr>
      <w:rFonts w:ascii="Arial" w:eastAsia="Arial" w:hAnsi="Arial" w:cs="Arial"/>
      <w:i/>
      <w:iCs/>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1qWPoVzm3AdK3v5im0acbhBOA==">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tonyrey.aberos</dc:creator>
  <cp:lastModifiedBy>LEGION</cp:lastModifiedBy>
  <cp:revision>2</cp:revision>
  <dcterms:created xsi:type="dcterms:W3CDTF">2026-07-01T04:15:00Z</dcterms:created>
  <dcterms:modified xsi:type="dcterms:W3CDTF">2026-07-01T04:15:00Z</dcterms:modified>
</cp:coreProperties>
</file>