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82550" w14:textId="77777777" w:rsidR="00AD0FD2" w:rsidRDefault="00000000">
      <w:pPr>
        <w:jc w:val="right"/>
        <w:rPr>
          <w:rFonts w:ascii="Arial" w:eastAsia="Arial" w:hAnsi="Arial" w:cs="Arial"/>
          <w:b/>
          <w:bCs/>
          <w:sz w:val="22"/>
          <w:szCs w:val="22"/>
        </w:rPr>
      </w:pPr>
      <w:proofErr w:type="gramStart"/>
      <w:r>
        <w:rPr>
          <w:rFonts w:ascii="Arial" w:eastAsia="Arial" w:hAnsi="Arial" w:cs="Arial"/>
          <w:b/>
          <w:bCs/>
          <w:sz w:val="22"/>
          <w:szCs w:val="22"/>
        </w:rPr>
        <w:t>Annex  A.</w:t>
      </w:r>
      <w:proofErr w:type="gramEnd"/>
    </w:p>
    <w:p w14:paraId="5F8C66B2" w14:textId="77777777" w:rsidR="00AD0FD2" w:rsidRDefault="00AD0FD2">
      <w:pPr>
        <w:jc w:val="center"/>
        <w:rPr>
          <w:rFonts w:ascii="Arial" w:eastAsia="Arial" w:hAnsi="Arial" w:cs="Arial"/>
          <w:b/>
          <w:bCs/>
          <w:sz w:val="22"/>
          <w:szCs w:val="22"/>
        </w:rPr>
      </w:pPr>
    </w:p>
    <w:p w14:paraId="284CA597" w14:textId="77777777" w:rsidR="00AD0FD2" w:rsidRDefault="00000000">
      <w:pPr>
        <w:jc w:val="center"/>
        <w:rPr>
          <w:rFonts w:ascii="Arial" w:eastAsia="Arial" w:hAnsi="Arial" w:cs="Arial"/>
          <w:b/>
          <w:bCs/>
          <w:sz w:val="22"/>
          <w:szCs w:val="22"/>
        </w:rPr>
      </w:pPr>
      <w:r>
        <w:rPr>
          <w:rFonts w:ascii="Arial" w:eastAsia="Arial" w:hAnsi="Arial" w:cs="Arial"/>
          <w:b/>
          <w:bCs/>
          <w:sz w:val="22"/>
          <w:szCs w:val="22"/>
        </w:rPr>
        <w:t>TERMS OF REFERENCE</w:t>
      </w:r>
    </w:p>
    <w:p w14:paraId="1F794D0D" w14:textId="77777777" w:rsidR="00AD0FD2" w:rsidRDefault="00AD0FD2">
      <w:pPr>
        <w:rPr>
          <w:rFonts w:ascii="Calibri" w:eastAsia="Calibri" w:hAnsi="Calibri" w:cs="Calibri"/>
          <w:b/>
          <w:bCs/>
        </w:rPr>
      </w:pPr>
    </w:p>
    <w:tbl>
      <w:tblPr>
        <w:tblStyle w:val="a2"/>
        <w:tblW w:w="9000" w:type="dxa"/>
        <w:tblBorders>
          <w:top w:val="nil"/>
          <w:left w:val="nil"/>
          <w:bottom w:val="nil"/>
          <w:right w:val="nil"/>
          <w:insideH w:val="nil"/>
          <w:insideV w:val="nil"/>
        </w:tblBorders>
        <w:tblLayout w:type="fixed"/>
        <w:tblLook w:val="0400" w:firstRow="0" w:lastRow="0" w:firstColumn="0" w:lastColumn="0" w:noHBand="0" w:noVBand="1"/>
      </w:tblPr>
      <w:tblGrid>
        <w:gridCol w:w="2340"/>
        <w:gridCol w:w="255"/>
        <w:gridCol w:w="6405"/>
      </w:tblGrid>
      <w:tr w:rsidR="00AD0FD2" w14:paraId="1511C31A" w14:textId="77777777">
        <w:tc>
          <w:tcPr>
            <w:tcW w:w="2340" w:type="dxa"/>
          </w:tcPr>
          <w:p w14:paraId="0B8DB23C" w14:textId="77777777" w:rsidR="00AD0FD2" w:rsidRDefault="00000000">
            <w:pPr>
              <w:rPr>
                <w:rFonts w:ascii="Arial" w:eastAsia="Arial" w:hAnsi="Arial" w:cs="Arial"/>
                <w:sz w:val="22"/>
                <w:szCs w:val="22"/>
              </w:rPr>
            </w:pPr>
            <w:r>
              <w:rPr>
                <w:rFonts w:ascii="Arial" w:eastAsia="Arial" w:hAnsi="Arial" w:cs="Arial"/>
                <w:sz w:val="22"/>
                <w:szCs w:val="22"/>
              </w:rPr>
              <w:t>Position Title</w:t>
            </w:r>
          </w:p>
        </w:tc>
        <w:tc>
          <w:tcPr>
            <w:tcW w:w="255" w:type="dxa"/>
          </w:tcPr>
          <w:p w14:paraId="55FB5859" w14:textId="77777777" w:rsidR="00AD0FD2" w:rsidRDefault="00000000">
            <w:pPr>
              <w:rPr>
                <w:rFonts w:ascii="Arial" w:eastAsia="Arial" w:hAnsi="Arial" w:cs="Arial"/>
                <w:sz w:val="22"/>
                <w:szCs w:val="22"/>
              </w:rPr>
            </w:pPr>
            <w:r>
              <w:rPr>
                <w:rFonts w:ascii="Arial" w:eastAsia="Arial" w:hAnsi="Arial" w:cs="Arial"/>
                <w:sz w:val="22"/>
                <w:szCs w:val="22"/>
              </w:rPr>
              <w:t>:</w:t>
            </w:r>
          </w:p>
        </w:tc>
        <w:tc>
          <w:tcPr>
            <w:tcW w:w="6405" w:type="dxa"/>
          </w:tcPr>
          <w:p w14:paraId="26794326" w14:textId="77777777" w:rsidR="00AD0FD2" w:rsidRDefault="00000000">
            <w:pPr>
              <w:spacing w:line="278" w:lineRule="auto"/>
              <w:rPr>
                <w:rFonts w:ascii="Arial" w:eastAsia="Arial" w:hAnsi="Arial" w:cs="Arial"/>
                <w:b/>
                <w:bCs/>
                <w:sz w:val="22"/>
                <w:szCs w:val="22"/>
              </w:rPr>
            </w:pPr>
            <w:r>
              <w:rPr>
                <w:rFonts w:ascii="Arial" w:eastAsia="Arial" w:hAnsi="Arial" w:cs="Arial"/>
                <w:b/>
                <w:bCs/>
                <w:sz w:val="22"/>
                <w:szCs w:val="22"/>
              </w:rPr>
              <w:t>Local Biodiversity Consultant – Thailand</w:t>
            </w:r>
          </w:p>
        </w:tc>
      </w:tr>
      <w:tr w:rsidR="00AD0FD2" w14:paraId="3EBC8C0F" w14:textId="77777777">
        <w:tc>
          <w:tcPr>
            <w:tcW w:w="2340" w:type="dxa"/>
          </w:tcPr>
          <w:p w14:paraId="65767C0F" w14:textId="77777777" w:rsidR="00AD0FD2" w:rsidRDefault="00000000">
            <w:pPr>
              <w:rPr>
                <w:rFonts w:ascii="Arial" w:eastAsia="Arial" w:hAnsi="Arial" w:cs="Arial"/>
                <w:sz w:val="22"/>
                <w:szCs w:val="22"/>
              </w:rPr>
            </w:pPr>
            <w:r>
              <w:rPr>
                <w:rFonts w:ascii="Arial" w:eastAsia="Arial" w:hAnsi="Arial" w:cs="Arial"/>
                <w:sz w:val="22"/>
                <w:szCs w:val="22"/>
              </w:rPr>
              <w:t>Project Title</w:t>
            </w:r>
          </w:p>
        </w:tc>
        <w:tc>
          <w:tcPr>
            <w:tcW w:w="255" w:type="dxa"/>
          </w:tcPr>
          <w:p w14:paraId="0D822D75" w14:textId="77777777" w:rsidR="00AD0FD2" w:rsidRDefault="00000000">
            <w:pPr>
              <w:rPr>
                <w:rFonts w:ascii="Arial" w:eastAsia="Arial" w:hAnsi="Arial" w:cs="Arial"/>
                <w:sz w:val="22"/>
                <w:szCs w:val="22"/>
              </w:rPr>
            </w:pPr>
            <w:r>
              <w:rPr>
                <w:rFonts w:ascii="Arial" w:eastAsia="Arial" w:hAnsi="Arial" w:cs="Arial"/>
                <w:sz w:val="22"/>
                <w:szCs w:val="22"/>
              </w:rPr>
              <w:t>:</w:t>
            </w:r>
          </w:p>
        </w:tc>
        <w:tc>
          <w:tcPr>
            <w:tcW w:w="6405" w:type="dxa"/>
          </w:tcPr>
          <w:p w14:paraId="5616AB75" w14:textId="77777777" w:rsidR="00AD0FD2" w:rsidRDefault="00000000">
            <w:pPr>
              <w:jc w:val="both"/>
              <w:rPr>
                <w:rFonts w:ascii="Arial" w:eastAsia="Arial" w:hAnsi="Arial" w:cs="Arial"/>
                <w:sz w:val="22"/>
                <w:szCs w:val="22"/>
              </w:rPr>
            </w:pPr>
            <w:r>
              <w:rPr>
                <w:rFonts w:ascii="Arial" w:eastAsia="Arial" w:hAnsi="Arial" w:cs="Arial"/>
                <w:sz w:val="22"/>
                <w:szCs w:val="22"/>
              </w:rPr>
              <w:t>ASEAN ENMAPS – Effectively Managing Networks of Marine Protected Areas in Large Marine Ecosystems in the ASEAN Region</w:t>
            </w:r>
          </w:p>
        </w:tc>
      </w:tr>
      <w:tr w:rsidR="00AD0FD2" w14:paraId="7B1C9D4E" w14:textId="77777777">
        <w:tc>
          <w:tcPr>
            <w:tcW w:w="2340" w:type="dxa"/>
          </w:tcPr>
          <w:p w14:paraId="6255EC25" w14:textId="77777777" w:rsidR="00AD0FD2" w:rsidRDefault="00000000">
            <w:pPr>
              <w:rPr>
                <w:rFonts w:ascii="Arial" w:eastAsia="Arial" w:hAnsi="Arial" w:cs="Arial"/>
                <w:sz w:val="22"/>
                <w:szCs w:val="22"/>
              </w:rPr>
            </w:pPr>
            <w:r>
              <w:rPr>
                <w:rFonts w:ascii="Arial" w:eastAsia="Arial" w:hAnsi="Arial" w:cs="Arial"/>
                <w:sz w:val="22"/>
                <w:szCs w:val="22"/>
              </w:rPr>
              <w:t>Duty Station</w:t>
            </w:r>
          </w:p>
        </w:tc>
        <w:tc>
          <w:tcPr>
            <w:tcW w:w="255" w:type="dxa"/>
          </w:tcPr>
          <w:p w14:paraId="15513956" w14:textId="77777777" w:rsidR="00AD0FD2" w:rsidRDefault="00000000">
            <w:pPr>
              <w:rPr>
                <w:rFonts w:ascii="Arial" w:eastAsia="Arial" w:hAnsi="Arial" w:cs="Arial"/>
                <w:sz w:val="22"/>
                <w:szCs w:val="22"/>
              </w:rPr>
            </w:pPr>
            <w:r>
              <w:rPr>
                <w:rFonts w:ascii="Arial" w:eastAsia="Arial" w:hAnsi="Arial" w:cs="Arial"/>
                <w:sz w:val="22"/>
                <w:szCs w:val="22"/>
              </w:rPr>
              <w:t>:</w:t>
            </w:r>
          </w:p>
        </w:tc>
        <w:tc>
          <w:tcPr>
            <w:tcW w:w="6405" w:type="dxa"/>
          </w:tcPr>
          <w:p w14:paraId="68114F50" w14:textId="77777777" w:rsidR="00AD0FD2" w:rsidRDefault="00000000">
            <w:pPr>
              <w:ind w:right="614"/>
              <w:jc w:val="both"/>
              <w:rPr>
                <w:rFonts w:ascii="Arial" w:eastAsia="Arial" w:hAnsi="Arial" w:cs="Arial"/>
                <w:sz w:val="22"/>
                <w:szCs w:val="22"/>
              </w:rPr>
            </w:pPr>
            <w:r>
              <w:rPr>
                <w:rFonts w:ascii="Arial" w:eastAsia="Arial" w:hAnsi="Arial" w:cs="Arial"/>
                <w:sz w:val="22"/>
                <w:szCs w:val="22"/>
              </w:rPr>
              <w:t xml:space="preserve">Thailand (with field missions to Mu Ko Surin National Park, Mu Ko Similan National Park, Ranong Biosphere Reserve, </w:t>
            </w:r>
            <w:proofErr w:type="spellStart"/>
            <w:r>
              <w:rPr>
                <w:rFonts w:ascii="Arial" w:eastAsia="Arial" w:hAnsi="Arial" w:cs="Arial"/>
                <w:sz w:val="22"/>
                <w:szCs w:val="22"/>
              </w:rPr>
              <w:t>Tarutao</w:t>
            </w:r>
            <w:proofErr w:type="spellEnd"/>
            <w:r>
              <w:rPr>
                <w:rFonts w:ascii="Arial" w:eastAsia="Arial" w:hAnsi="Arial" w:cs="Arial"/>
                <w:sz w:val="22"/>
                <w:szCs w:val="22"/>
              </w:rPr>
              <w:t xml:space="preserve"> National Park, and the proposed </w:t>
            </w:r>
            <w:r>
              <w:rPr>
                <w:rFonts w:ascii="Arial" w:eastAsia="Arial" w:hAnsi="Arial" w:cs="Arial"/>
                <w:sz w:val="22"/>
                <w:szCs w:val="22"/>
                <w:highlight w:val="white"/>
              </w:rPr>
              <w:t>Locally Managed Marine Area (LMMA</w:t>
            </w:r>
            <w:proofErr w:type="gramStart"/>
            <w:r>
              <w:rPr>
                <w:rFonts w:ascii="Arial" w:eastAsia="Arial" w:hAnsi="Arial" w:cs="Arial"/>
                <w:sz w:val="22"/>
                <w:szCs w:val="22"/>
                <w:highlight w:val="white"/>
              </w:rPr>
              <w:t>) )</w:t>
            </w:r>
            <w:proofErr w:type="gramEnd"/>
          </w:p>
        </w:tc>
      </w:tr>
      <w:tr w:rsidR="00AD0FD2" w14:paraId="197D23C0" w14:textId="77777777">
        <w:trPr>
          <w:trHeight w:val="277"/>
        </w:trPr>
        <w:tc>
          <w:tcPr>
            <w:tcW w:w="2340" w:type="dxa"/>
          </w:tcPr>
          <w:p w14:paraId="13CBB319" w14:textId="77777777" w:rsidR="00AD0FD2" w:rsidRDefault="00000000">
            <w:pPr>
              <w:rPr>
                <w:rFonts w:ascii="Arial" w:eastAsia="Arial" w:hAnsi="Arial" w:cs="Arial"/>
                <w:sz w:val="22"/>
                <w:szCs w:val="22"/>
              </w:rPr>
            </w:pPr>
            <w:r>
              <w:rPr>
                <w:rFonts w:ascii="Arial" w:eastAsia="Arial" w:hAnsi="Arial" w:cs="Arial"/>
                <w:sz w:val="22"/>
                <w:szCs w:val="22"/>
              </w:rPr>
              <w:t>Duration</w:t>
            </w:r>
          </w:p>
        </w:tc>
        <w:tc>
          <w:tcPr>
            <w:tcW w:w="255" w:type="dxa"/>
          </w:tcPr>
          <w:p w14:paraId="08A28001" w14:textId="77777777" w:rsidR="00AD0FD2" w:rsidRDefault="00000000">
            <w:pPr>
              <w:rPr>
                <w:rFonts w:ascii="Arial" w:eastAsia="Arial" w:hAnsi="Arial" w:cs="Arial"/>
                <w:sz w:val="22"/>
                <w:szCs w:val="22"/>
              </w:rPr>
            </w:pPr>
            <w:r>
              <w:rPr>
                <w:rFonts w:ascii="Arial" w:eastAsia="Arial" w:hAnsi="Arial" w:cs="Arial"/>
                <w:sz w:val="22"/>
                <w:szCs w:val="22"/>
              </w:rPr>
              <w:t>:</w:t>
            </w:r>
          </w:p>
        </w:tc>
        <w:tc>
          <w:tcPr>
            <w:tcW w:w="6405" w:type="dxa"/>
          </w:tcPr>
          <w:p w14:paraId="5D15697F" w14:textId="77777777" w:rsidR="00AD0FD2" w:rsidRDefault="00000000">
            <w:pPr>
              <w:jc w:val="both"/>
              <w:rPr>
                <w:rFonts w:ascii="Arial" w:eastAsia="Arial" w:hAnsi="Arial" w:cs="Arial"/>
                <w:color w:val="FF0000"/>
                <w:sz w:val="22"/>
                <w:szCs w:val="22"/>
                <w:highlight w:val="white"/>
              </w:rPr>
            </w:pPr>
            <w:r>
              <w:rPr>
                <w:rFonts w:ascii="Arial" w:eastAsia="Arial" w:hAnsi="Arial" w:cs="Arial"/>
                <w:sz w:val="22"/>
                <w:szCs w:val="22"/>
              </w:rPr>
              <w:t>12</w:t>
            </w:r>
            <w:r>
              <w:rPr>
                <w:rFonts w:ascii="Arial" w:eastAsia="Arial" w:hAnsi="Arial" w:cs="Arial"/>
                <w:sz w:val="22"/>
                <w:szCs w:val="22"/>
                <w:highlight w:val="white"/>
              </w:rPr>
              <w:t xml:space="preserve"> months (Full time, renewable) </w:t>
            </w:r>
          </w:p>
        </w:tc>
      </w:tr>
      <w:tr w:rsidR="00AD0FD2" w14:paraId="7ABB845C" w14:textId="77777777">
        <w:tc>
          <w:tcPr>
            <w:tcW w:w="2340" w:type="dxa"/>
          </w:tcPr>
          <w:p w14:paraId="70D144D4" w14:textId="77777777" w:rsidR="00AD0FD2" w:rsidRDefault="00000000">
            <w:pPr>
              <w:rPr>
                <w:rFonts w:ascii="Arial" w:eastAsia="Arial" w:hAnsi="Arial" w:cs="Arial"/>
                <w:sz w:val="22"/>
                <w:szCs w:val="22"/>
              </w:rPr>
            </w:pPr>
            <w:r>
              <w:rPr>
                <w:rFonts w:ascii="Arial" w:eastAsia="Arial" w:hAnsi="Arial" w:cs="Arial"/>
                <w:sz w:val="22"/>
                <w:szCs w:val="22"/>
              </w:rPr>
              <w:t>Reporting to</w:t>
            </w:r>
          </w:p>
        </w:tc>
        <w:tc>
          <w:tcPr>
            <w:tcW w:w="255" w:type="dxa"/>
          </w:tcPr>
          <w:p w14:paraId="274A6F2E" w14:textId="77777777" w:rsidR="00AD0FD2" w:rsidRDefault="00000000">
            <w:pPr>
              <w:rPr>
                <w:rFonts w:ascii="Arial" w:eastAsia="Arial" w:hAnsi="Arial" w:cs="Arial"/>
                <w:sz w:val="22"/>
                <w:szCs w:val="22"/>
              </w:rPr>
            </w:pPr>
            <w:r>
              <w:rPr>
                <w:rFonts w:ascii="Arial" w:eastAsia="Arial" w:hAnsi="Arial" w:cs="Arial"/>
                <w:sz w:val="22"/>
                <w:szCs w:val="22"/>
              </w:rPr>
              <w:t>:</w:t>
            </w:r>
          </w:p>
        </w:tc>
        <w:tc>
          <w:tcPr>
            <w:tcW w:w="6405" w:type="dxa"/>
          </w:tcPr>
          <w:p w14:paraId="6D97FC6B" w14:textId="77777777" w:rsidR="00AD0FD2" w:rsidRDefault="00000000">
            <w:pPr>
              <w:spacing w:line="278" w:lineRule="auto"/>
              <w:rPr>
                <w:rFonts w:ascii="Arial" w:eastAsia="Arial" w:hAnsi="Arial" w:cs="Arial"/>
                <w:sz w:val="22"/>
                <w:szCs w:val="22"/>
                <w:highlight w:val="white"/>
              </w:rPr>
            </w:pPr>
            <w:r>
              <w:rPr>
                <w:rFonts w:ascii="Arial" w:eastAsia="Arial" w:hAnsi="Arial" w:cs="Arial"/>
                <w:sz w:val="22"/>
                <w:szCs w:val="22"/>
                <w:highlight w:val="white"/>
              </w:rPr>
              <w:t xml:space="preserve">ASEAN ENMAPS National Project Manager for Thailand </w:t>
            </w:r>
          </w:p>
        </w:tc>
      </w:tr>
      <w:tr w:rsidR="00AD0FD2" w14:paraId="687E76D0" w14:textId="77777777">
        <w:tc>
          <w:tcPr>
            <w:tcW w:w="2340" w:type="dxa"/>
          </w:tcPr>
          <w:p w14:paraId="06D1C86B" w14:textId="77777777" w:rsidR="00AD0FD2" w:rsidRDefault="00000000">
            <w:pPr>
              <w:spacing w:line="278" w:lineRule="auto"/>
              <w:rPr>
                <w:rFonts w:ascii="Arial" w:eastAsia="Arial" w:hAnsi="Arial" w:cs="Arial"/>
                <w:sz w:val="22"/>
                <w:szCs w:val="22"/>
              </w:rPr>
            </w:pPr>
            <w:r>
              <w:rPr>
                <w:rFonts w:ascii="Arial" w:eastAsia="Arial" w:hAnsi="Arial" w:cs="Arial"/>
                <w:sz w:val="22"/>
                <w:szCs w:val="22"/>
              </w:rPr>
              <w:t>Coordinating with</w:t>
            </w:r>
          </w:p>
        </w:tc>
        <w:tc>
          <w:tcPr>
            <w:tcW w:w="255" w:type="dxa"/>
          </w:tcPr>
          <w:p w14:paraId="39026240" w14:textId="77777777" w:rsidR="00AD0FD2" w:rsidRDefault="00000000">
            <w:pPr>
              <w:spacing w:line="278" w:lineRule="auto"/>
              <w:rPr>
                <w:rFonts w:ascii="Arial" w:eastAsia="Arial" w:hAnsi="Arial" w:cs="Arial"/>
                <w:sz w:val="22"/>
                <w:szCs w:val="22"/>
              </w:rPr>
            </w:pPr>
            <w:r>
              <w:rPr>
                <w:rFonts w:ascii="Arial" w:eastAsia="Arial" w:hAnsi="Arial" w:cs="Arial"/>
                <w:sz w:val="22"/>
                <w:szCs w:val="22"/>
              </w:rPr>
              <w:t xml:space="preserve">: </w:t>
            </w:r>
          </w:p>
        </w:tc>
        <w:tc>
          <w:tcPr>
            <w:tcW w:w="6405" w:type="dxa"/>
          </w:tcPr>
          <w:p w14:paraId="2B7FFFA0" w14:textId="77777777" w:rsidR="00AD0FD2" w:rsidRDefault="00000000">
            <w:pPr>
              <w:spacing w:line="278" w:lineRule="auto"/>
              <w:rPr>
                <w:rFonts w:ascii="Arial" w:eastAsia="Arial" w:hAnsi="Arial" w:cs="Arial"/>
                <w:sz w:val="22"/>
                <w:szCs w:val="22"/>
              </w:rPr>
            </w:pPr>
            <w:r>
              <w:rPr>
                <w:rFonts w:ascii="Arial" w:eastAsia="Arial" w:hAnsi="Arial" w:cs="Arial"/>
                <w:sz w:val="22"/>
                <w:szCs w:val="22"/>
              </w:rPr>
              <w:t>Site Officers in Thailand</w:t>
            </w:r>
          </w:p>
        </w:tc>
      </w:tr>
      <w:tr w:rsidR="00AD0FD2" w14:paraId="468F20C3" w14:textId="77777777">
        <w:tc>
          <w:tcPr>
            <w:tcW w:w="2340" w:type="dxa"/>
          </w:tcPr>
          <w:p w14:paraId="56A0F3A9" w14:textId="77777777" w:rsidR="00AD0FD2" w:rsidRDefault="00000000">
            <w:pPr>
              <w:rPr>
                <w:rFonts w:ascii="Arial" w:eastAsia="Arial" w:hAnsi="Arial" w:cs="Arial"/>
                <w:sz w:val="22"/>
                <w:szCs w:val="22"/>
              </w:rPr>
            </w:pPr>
            <w:r>
              <w:rPr>
                <w:rFonts w:ascii="Arial" w:eastAsia="Arial" w:hAnsi="Arial" w:cs="Arial"/>
                <w:sz w:val="22"/>
                <w:szCs w:val="22"/>
              </w:rPr>
              <w:t>Start With</w:t>
            </w:r>
          </w:p>
        </w:tc>
        <w:tc>
          <w:tcPr>
            <w:tcW w:w="255" w:type="dxa"/>
          </w:tcPr>
          <w:p w14:paraId="77B07C06" w14:textId="77777777" w:rsidR="00AD0FD2" w:rsidRDefault="00000000">
            <w:pPr>
              <w:rPr>
                <w:rFonts w:ascii="Arial" w:eastAsia="Arial" w:hAnsi="Arial" w:cs="Arial"/>
                <w:sz w:val="22"/>
                <w:szCs w:val="22"/>
              </w:rPr>
            </w:pPr>
            <w:r>
              <w:rPr>
                <w:rFonts w:ascii="Arial" w:eastAsia="Arial" w:hAnsi="Arial" w:cs="Arial"/>
                <w:sz w:val="22"/>
                <w:szCs w:val="22"/>
              </w:rPr>
              <w:t>:</w:t>
            </w:r>
          </w:p>
        </w:tc>
        <w:tc>
          <w:tcPr>
            <w:tcW w:w="6405" w:type="dxa"/>
          </w:tcPr>
          <w:p w14:paraId="4892E605" w14:textId="77777777" w:rsidR="00AD0FD2" w:rsidRDefault="00000000">
            <w:pPr>
              <w:jc w:val="both"/>
              <w:rPr>
                <w:rFonts w:ascii="Arial" w:eastAsia="Arial" w:hAnsi="Arial" w:cs="Arial"/>
                <w:sz w:val="22"/>
                <w:szCs w:val="22"/>
              </w:rPr>
            </w:pPr>
            <w:r>
              <w:rPr>
                <w:rFonts w:ascii="Arial" w:eastAsia="Arial" w:hAnsi="Arial" w:cs="Arial"/>
                <w:sz w:val="22"/>
                <w:szCs w:val="22"/>
              </w:rPr>
              <w:t>March 2026</w:t>
            </w:r>
          </w:p>
        </w:tc>
      </w:tr>
    </w:tbl>
    <w:p w14:paraId="7BE8B599" w14:textId="77777777" w:rsidR="00AD0FD2" w:rsidRDefault="00AD0FD2">
      <w:pPr>
        <w:ind w:hanging="180"/>
        <w:rPr>
          <w:rFonts w:ascii="Arial" w:eastAsia="Arial" w:hAnsi="Arial" w:cs="Arial"/>
          <w:b/>
          <w:bCs/>
          <w:sz w:val="22"/>
          <w:szCs w:val="22"/>
        </w:rPr>
      </w:pPr>
    </w:p>
    <w:p w14:paraId="298BA9D7" w14:textId="77777777" w:rsidR="00AD0FD2" w:rsidRDefault="00AD0FD2">
      <w:pPr>
        <w:rPr>
          <w:rFonts w:ascii="Arial" w:eastAsia="Arial" w:hAnsi="Arial" w:cs="Arial"/>
          <w:b/>
          <w:bCs/>
          <w:sz w:val="22"/>
          <w:szCs w:val="22"/>
        </w:rPr>
      </w:pPr>
    </w:p>
    <w:p w14:paraId="6DFF6F4D" w14:textId="77777777" w:rsidR="00AD0FD2" w:rsidRDefault="00000000">
      <w:pPr>
        <w:numPr>
          <w:ilvl w:val="0"/>
          <w:numId w:val="4"/>
        </w:numPr>
        <w:ind w:left="496" w:hanging="283"/>
        <w:rPr>
          <w:rFonts w:ascii="Arial" w:eastAsia="Arial" w:hAnsi="Arial" w:cs="Arial"/>
          <w:b/>
          <w:bCs/>
          <w:sz w:val="22"/>
          <w:szCs w:val="22"/>
        </w:rPr>
      </w:pPr>
      <w:r>
        <w:rPr>
          <w:rFonts w:ascii="Arial" w:eastAsia="Arial" w:hAnsi="Arial" w:cs="Arial"/>
          <w:b/>
          <w:bCs/>
          <w:sz w:val="22"/>
          <w:szCs w:val="22"/>
        </w:rPr>
        <w:t>Background:</w:t>
      </w:r>
    </w:p>
    <w:p w14:paraId="7B5DC0C6" w14:textId="77777777" w:rsidR="00AD0FD2" w:rsidRDefault="00AD0FD2">
      <w:pPr>
        <w:rPr>
          <w:rFonts w:ascii="Arial" w:eastAsia="Arial" w:hAnsi="Arial" w:cs="Arial"/>
          <w:sz w:val="22"/>
          <w:szCs w:val="22"/>
        </w:rPr>
      </w:pPr>
    </w:p>
    <w:p w14:paraId="56B96A08" w14:textId="77777777" w:rsidR="00AD0FD2" w:rsidRDefault="00000000">
      <w:pPr>
        <w:rPr>
          <w:rFonts w:ascii="Arial" w:eastAsia="Arial" w:hAnsi="Arial" w:cs="Arial"/>
          <w:sz w:val="22"/>
          <w:szCs w:val="22"/>
        </w:rPr>
      </w:pPr>
      <w:r>
        <w:rPr>
          <w:rFonts w:ascii="Arial" w:eastAsia="Arial" w:hAnsi="Arial" w:cs="Arial"/>
          <w:sz w:val="22"/>
          <w:szCs w:val="22"/>
        </w:rPr>
        <w:t xml:space="preserve">The primary objective of this consultancy is to provide technical guidance and scientific recommendations for enhancing the management plans of the Ranong Biosphere Reserve, Mu Ko Surin, Mu Ko Similan, and </w:t>
      </w:r>
      <w:proofErr w:type="spellStart"/>
      <w:r>
        <w:rPr>
          <w:rFonts w:ascii="Arial" w:eastAsia="Arial" w:hAnsi="Arial" w:cs="Arial"/>
          <w:sz w:val="22"/>
          <w:szCs w:val="22"/>
        </w:rPr>
        <w:t>Tarutao</w:t>
      </w:r>
      <w:proofErr w:type="spellEnd"/>
      <w:r>
        <w:rPr>
          <w:rFonts w:ascii="Arial" w:eastAsia="Arial" w:hAnsi="Arial" w:cs="Arial"/>
          <w:sz w:val="22"/>
          <w:szCs w:val="22"/>
        </w:rPr>
        <w:t xml:space="preserve"> Marine Protected Areas, ensuring alignment with biodiversity conservation goals, sustainable fisheries management, and stakeholder-identified priorities.</w:t>
      </w:r>
    </w:p>
    <w:p w14:paraId="2225A9B9" w14:textId="77777777" w:rsidR="00AD0FD2" w:rsidRDefault="00AD0FD2">
      <w:pPr>
        <w:rPr>
          <w:rFonts w:ascii="Arial" w:eastAsia="Arial" w:hAnsi="Arial" w:cs="Arial"/>
          <w:sz w:val="22"/>
          <w:szCs w:val="22"/>
        </w:rPr>
      </w:pPr>
    </w:p>
    <w:p w14:paraId="19ECD881" w14:textId="77777777" w:rsidR="00AD0FD2" w:rsidRDefault="00AD0FD2">
      <w:pPr>
        <w:rPr>
          <w:rFonts w:ascii="Arial" w:eastAsia="Arial" w:hAnsi="Arial" w:cs="Arial"/>
          <w:sz w:val="22"/>
          <w:szCs w:val="22"/>
        </w:rPr>
      </w:pPr>
    </w:p>
    <w:p w14:paraId="2E3A8C7B" w14:textId="77777777" w:rsidR="00AD0FD2" w:rsidRDefault="00000000">
      <w:pPr>
        <w:numPr>
          <w:ilvl w:val="0"/>
          <w:numId w:val="4"/>
        </w:numPr>
        <w:ind w:left="496" w:hanging="283"/>
        <w:rPr>
          <w:rFonts w:ascii="Arial" w:eastAsia="Arial" w:hAnsi="Arial" w:cs="Arial"/>
          <w:b/>
          <w:bCs/>
          <w:sz w:val="22"/>
          <w:szCs w:val="22"/>
        </w:rPr>
      </w:pPr>
      <w:r>
        <w:rPr>
          <w:rFonts w:ascii="Arial" w:eastAsia="Arial" w:hAnsi="Arial" w:cs="Arial"/>
          <w:b/>
          <w:bCs/>
          <w:sz w:val="22"/>
          <w:szCs w:val="22"/>
        </w:rPr>
        <w:t>Scope of Work</w:t>
      </w:r>
      <w:r>
        <w:rPr>
          <w:rFonts w:ascii="Arial" w:eastAsia="Arial" w:hAnsi="Arial" w:cs="Arial"/>
          <w:b/>
          <w:bCs/>
          <w:sz w:val="22"/>
          <w:szCs w:val="22"/>
        </w:rPr>
        <w:br/>
      </w:r>
    </w:p>
    <w:p w14:paraId="172C0654" w14:textId="77777777" w:rsidR="00AD0FD2" w:rsidRDefault="00000000">
      <w:pPr>
        <w:spacing w:after="160"/>
        <w:rPr>
          <w:rFonts w:ascii="Arial" w:eastAsia="Arial" w:hAnsi="Arial" w:cs="Arial"/>
          <w:sz w:val="22"/>
          <w:szCs w:val="22"/>
        </w:rPr>
      </w:pPr>
      <w:r>
        <w:rPr>
          <w:rFonts w:ascii="Arial" w:eastAsia="Arial" w:hAnsi="Arial" w:cs="Arial"/>
          <w:sz w:val="22"/>
          <w:szCs w:val="22"/>
        </w:rPr>
        <w:t>The Consultant shall undertake the following:</w:t>
      </w:r>
    </w:p>
    <w:p w14:paraId="0EFB8E79" w14:textId="77777777" w:rsidR="00AD0FD2" w:rsidRDefault="00000000">
      <w:pPr>
        <w:numPr>
          <w:ilvl w:val="0"/>
          <w:numId w:val="9"/>
        </w:numPr>
        <w:spacing w:after="160"/>
        <w:ind w:left="720"/>
        <w:rPr>
          <w:rFonts w:ascii="Arial" w:eastAsia="Arial" w:hAnsi="Arial" w:cs="Arial"/>
          <w:b/>
          <w:bCs/>
          <w:sz w:val="22"/>
          <w:szCs w:val="22"/>
        </w:rPr>
      </w:pPr>
      <w:r>
        <w:rPr>
          <w:rFonts w:ascii="Arial" w:eastAsia="Arial" w:hAnsi="Arial" w:cs="Arial"/>
          <w:b/>
          <w:bCs/>
          <w:sz w:val="22"/>
          <w:szCs w:val="22"/>
        </w:rPr>
        <w:t>Review Existing Documents</w:t>
      </w:r>
    </w:p>
    <w:p w14:paraId="63957625" w14:textId="77777777" w:rsidR="00AD0FD2" w:rsidRDefault="00000000">
      <w:pPr>
        <w:numPr>
          <w:ilvl w:val="0"/>
          <w:numId w:val="2"/>
        </w:numPr>
        <w:ind w:left="1440" w:hanging="360"/>
        <w:rPr>
          <w:rFonts w:ascii="Arial" w:eastAsia="Arial" w:hAnsi="Arial" w:cs="Arial"/>
          <w:sz w:val="22"/>
          <w:szCs w:val="22"/>
        </w:rPr>
      </w:pPr>
      <w:r>
        <w:rPr>
          <w:rFonts w:ascii="Arial" w:eastAsia="Arial" w:hAnsi="Arial" w:cs="Arial"/>
          <w:sz w:val="22"/>
          <w:szCs w:val="22"/>
        </w:rPr>
        <w:t xml:space="preserve">Review the current MPA management plans for Ranong Biosphere Reserve, Mu Ko Surin, Mu Ko Similan, and </w:t>
      </w:r>
      <w:proofErr w:type="spellStart"/>
      <w:r>
        <w:rPr>
          <w:rFonts w:ascii="Arial" w:eastAsia="Arial" w:hAnsi="Arial" w:cs="Arial"/>
          <w:sz w:val="22"/>
          <w:szCs w:val="22"/>
        </w:rPr>
        <w:t>Tarutao</w:t>
      </w:r>
      <w:proofErr w:type="spellEnd"/>
      <w:r>
        <w:rPr>
          <w:rFonts w:ascii="Arial" w:eastAsia="Arial" w:hAnsi="Arial" w:cs="Arial"/>
          <w:sz w:val="22"/>
          <w:szCs w:val="22"/>
        </w:rPr>
        <w:t xml:space="preserve"> National Parks as provided by ONEP, DMCR, DNP, </w:t>
      </w:r>
      <w:proofErr w:type="spellStart"/>
      <w:r>
        <w:rPr>
          <w:rFonts w:ascii="Arial" w:eastAsia="Arial" w:hAnsi="Arial" w:cs="Arial"/>
          <w:sz w:val="22"/>
          <w:szCs w:val="22"/>
        </w:rPr>
        <w:t>DoF</w:t>
      </w:r>
      <w:proofErr w:type="spellEnd"/>
      <w:r>
        <w:rPr>
          <w:rFonts w:ascii="Arial" w:eastAsia="Arial" w:hAnsi="Arial" w:cs="Arial"/>
          <w:sz w:val="22"/>
          <w:szCs w:val="22"/>
        </w:rPr>
        <w:t xml:space="preserve"> and the ASEAN ENMAPS Project.</w:t>
      </w:r>
    </w:p>
    <w:p w14:paraId="77E26080" w14:textId="77777777" w:rsidR="00AD0FD2" w:rsidRDefault="00000000">
      <w:pPr>
        <w:numPr>
          <w:ilvl w:val="0"/>
          <w:numId w:val="2"/>
        </w:numPr>
        <w:spacing w:after="160"/>
        <w:ind w:left="1440" w:hanging="360"/>
        <w:rPr>
          <w:rFonts w:ascii="Arial" w:eastAsia="Arial" w:hAnsi="Arial" w:cs="Arial"/>
          <w:sz w:val="22"/>
          <w:szCs w:val="22"/>
        </w:rPr>
      </w:pPr>
      <w:r>
        <w:rPr>
          <w:rFonts w:ascii="Arial" w:eastAsia="Arial" w:hAnsi="Arial" w:cs="Arial"/>
          <w:sz w:val="22"/>
          <w:szCs w:val="22"/>
        </w:rPr>
        <w:t>Assess how biodiversity, habitat protection, fisheries sustainability, and climate change adaptation are currently addressed.</w:t>
      </w:r>
    </w:p>
    <w:p w14:paraId="429D0064" w14:textId="77777777" w:rsidR="00AD0FD2" w:rsidRDefault="00AD0FD2">
      <w:pPr>
        <w:ind w:left="1440"/>
        <w:rPr>
          <w:rFonts w:ascii="Arial" w:eastAsia="Arial" w:hAnsi="Arial" w:cs="Arial"/>
          <w:sz w:val="22"/>
          <w:szCs w:val="22"/>
        </w:rPr>
      </w:pPr>
    </w:p>
    <w:p w14:paraId="1C24D9C4" w14:textId="77777777" w:rsidR="00AD0FD2" w:rsidRDefault="00000000">
      <w:pPr>
        <w:numPr>
          <w:ilvl w:val="0"/>
          <w:numId w:val="9"/>
        </w:numPr>
        <w:spacing w:after="160"/>
        <w:ind w:left="720"/>
        <w:rPr>
          <w:rFonts w:ascii="Arial" w:eastAsia="Arial" w:hAnsi="Arial" w:cs="Arial"/>
          <w:b/>
          <w:bCs/>
          <w:sz w:val="22"/>
          <w:szCs w:val="22"/>
        </w:rPr>
      </w:pPr>
      <w:r>
        <w:rPr>
          <w:rFonts w:ascii="Arial" w:eastAsia="Arial" w:hAnsi="Arial" w:cs="Arial"/>
          <w:b/>
          <w:bCs/>
          <w:sz w:val="22"/>
          <w:szCs w:val="22"/>
        </w:rPr>
        <w:t>Participate in Multi-Stakeholder Consultations</w:t>
      </w:r>
    </w:p>
    <w:p w14:paraId="4CC2FB16" w14:textId="77777777" w:rsidR="00AD0FD2" w:rsidRDefault="00000000">
      <w:pPr>
        <w:numPr>
          <w:ilvl w:val="0"/>
          <w:numId w:val="3"/>
        </w:numPr>
        <w:ind w:left="1440"/>
        <w:rPr>
          <w:rFonts w:ascii="Arial" w:eastAsia="Arial" w:hAnsi="Arial" w:cs="Arial"/>
          <w:sz w:val="22"/>
          <w:szCs w:val="22"/>
        </w:rPr>
      </w:pPr>
      <w:r>
        <w:rPr>
          <w:rFonts w:ascii="Arial" w:eastAsia="Arial" w:hAnsi="Arial" w:cs="Arial"/>
          <w:sz w:val="22"/>
          <w:szCs w:val="22"/>
        </w:rPr>
        <w:t xml:space="preserve">Attend and contribute to consultations involving DMCR, DNP, </w:t>
      </w:r>
      <w:proofErr w:type="spellStart"/>
      <w:r>
        <w:rPr>
          <w:rFonts w:ascii="Arial" w:eastAsia="Arial" w:hAnsi="Arial" w:cs="Arial"/>
          <w:sz w:val="22"/>
          <w:szCs w:val="22"/>
        </w:rPr>
        <w:t>DoF</w:t>
      </w:r>
      <w:proofErr w:type="spellEnd"/>
      <w:r>
        <w:rPr>
          <w:rFonts w:ascii="Arial" w:eastAsia="Arial" w:hAnsi="Arial" w:cs="Arial"/>
          <w:sz w:val="22"/>
          <w:szCs w:val="22"/>
        </w:rPr>
        <w:t>, local coastal communities, women’s groups, and other relevant stakeholders.</w:t>
      </w:r>
    </w:p>
    <w:p w14:paraId="6F274E63" w14:textId="77777777" w:rsidR="00AD0FD2" w:rsidRDefault="00000000">
      <w:pPr>
        <w:numPr>
          <w:ilvl w:val="0"/>
          <w:numId w:val="3"/>
        </w:numPr>
        <w:ind w:left="1440"/>
        <w:rPr>
          <w:rFonts w:ascii="Arial" w:eastAsia="Arial" w:hAnsi="Arial" w:cs="Arial"/>
          <w:sz w:val="22"/>
          <w:szCs w:val="22"/>
        </w:rPr>
      </w:pPr>
      <w:r>
        <w:rPr>
          <w:rFonts w:ascii="Arial" w:eastAsia="Arial" w:hAnsi="Arial" w:cs="Arial"/>
          <w:sz w:val="22"/>
          <w:szCs w:val="22"/>
        </w:rPr>
        <w:t>Attend and participate in the perception mapping exercises to capture biodiversity- and fisheries-related concerns expressed by local associations and community representatives</w:t>
      </w:r>
      <w:r>
        <w:br w:type="page"/>
      </w:r>
    </w:p>
    <w:p w14:paraId="51F70C2C" w14:textId="77777777" w:rsidR="00AD0FD2" w:rsidRDefault="00000000">
      <w:pPr>
        <w:numPr>
          <w:ilvl w:val="0"/>
          <w:numId w:val="9"/>
        </w:numPr>
        <w:spacing w:after="160"/>
        <w:ind w:left="720"/>
        <w:rPr>
          <w:rFonts w:ascii="Arial" w:eastAsia="Arial" w:hAnsi="Arial" w:cs="Arial"/>
          <w:b/>
          <w:bCs/>
          <w:sz w:val="22"/>
          <w:szCs w:val="22"/>
        </w:rPr>
      </w:pPr>
      <w:r>
        <w:rPr>
          <w:rFonts w:ascii="Arial" w:eastAsia="Arial" w:hAnsi="Arial" w:cs="Arial"/>
          <w:b/>
          <w:bCs/>
          <w:sz w:val="22"/>
          <w:szCs w:val="22"/>
        </w:rPr>
        <w:lastRenderedPageBreak/>
        <w:t>Conduct Technical Assessment and Recommendations</w:t>
      </w:r>
    </w:p>
    <w:p w14:paraId="0D9AD685" w14:textId="77777777" w:rsidR="00AD0FD2" w:rsidRDefault="00000000">
      <w:pPr>
        <w:numPr>
          <w:ilvl w:val="0"/>
          <w:numId w:val="5"/>
        </w:numPr>
        <w:ind w:left="1440"/>
        <w:rPr>
          <w:rFonts w:ascii="Arial" w:eastAsia="Arial" w:hAnsi="Arial" w:cs="Arial"/>
          <w:sz w:val="22"/>
          <w:szCs w:val="22"/>
        </w:rPr>
      </w:pPr>
      <w:r>
        <w:rPr>
          <w:rFonts w:ascii="Arial" w:eastAsia="Arial" w:hAnsi="Arial" w:cs="Arial"/>
          <w:sz w:val="22"/>
          <w:szCs w:val="22"/>
        </w:rPr>
        <w:t>Provide scientific assessments on marine biodiversity, ecosystem interlinkages, and species of concern for each of the four pilot sites in Thailand.</w:t>
      </w:r>
    </w:p>
    <w:p w14:paraId="08245A53" w14:textId="77777777" w:rsidR="00AD0FD2" w:rsidRDefault="00000000">
      <w:pPr>
        <w:numPr>
          <w:ilvl w:val="0"/>
          <w:numId w:val="5"/>
        </w:numPr>
        <w:spacing w:after="160"/>
        <w:ind w:left="1440"/>
        <w:rPr>
          <w:rFonts w:ascii="Arial" w:eastAsia="Arial" w:hAnsi="Arial" w:cs="Arial"/>
          <w:sz w:val="22"/>
          <w:szCs w:val="22"/>
        </w:rPr>
      </w:pPr>
      <w:r>
        <w:rPr>
          <w:rFonts w:ascii="Arial" w:eastAsia="Arial" w:hAnsi="Arial" w:cs="Arial"/>
          <w:sz w:val="22"/>
          <w:szCs w:val="22"/>
        </w:rPr>
        <w:t>Recommend measurable interventions and updated zoning or management strategies that support sustainable fisheries, ecosystem recovery, and community co-management.</w:t>
      </w:r>
    </w:p>
    <w:p w14:paraId="75A9E9DB" w14:textId="77777777" w:rsidR="00AD0FD2" w:rsidRDefault="00AD0FD2">
      <w:pPr>
        <w:rPr>
          <w:rFonts w:ascii="Arial" w:eastAsia="Arial" w:hAnsi="Arial" w:cs="Arial"/>
          <w:sz w:val="22"/>
          <w:szCs w:val="22"/>
        </w:rPr>
      </w:pPr>
    </w:p>
    <w:p w14:paraId="127D703F" w14:textId="77777777" w:rsidR="00AD0FD2" w:rsidRDefault="00000000">
      <w:pPr>
        <w:numPr>
          <w:ilvl w:val="0"/>
          <w:numId w:val="9"/>
        </w:numPr>
        <w:spacing w:after="160"/>
        <w:ind w:left="720"/>
        <w:rPr>
          <w:rFonts w:ascii="Arial" w:eastAsia="Arial" w:hAnsi="Arial" w:cs="Arial"/>
          <w:b/>
          <w:bCs/>
          <w:sz w:val="22"/>
          <w:szCs w:val="22"/>
        </w:rPr>
      </w:pPr>
      <w:r>
        <w:rPr>
          <w:rFonts w:ascii="Arial" w:eastAsia="Arial" w:hAnsi="Arial" w:cs="Arial"/>
          <w:b/>
          <w:bCs/>
          <w:sz w:val="22"/>
          <w:szCs w:val="22"/>
        </w:rPr>
        <w:t>Support Policy and Planning Alignment</w:t>
      </w:r>
    </w:p>
    <w:p w14:paraId="7147D3C3" w14:textId="77777777" w:rsidR="00AD0FD2" w:rsidRDefault="00000000">
      <w:pPr>
        <w:numPr>
          <w:ilvl w:val="0"/>
          <w:numId w:val="7"/>
        </w:numPr>
        <w:ind w:left="1440" w:hanging="360"/>
        <w:rPr>
          <w:sz w:val="22"/>
          <w:szCs w:val="22"/>
        </w:rPr>
      </w:pPr>
      <w:r>
        <w:rPr>
          <w:rFonts w:ascii="Arial" w:eastAsia="Arial" w:hAnsi="Arial" w:cs="Arial"/>
          <w:sz w:val="22"/>
          <w:szCs w:val="22"/>
        </w:rPr>
        <w:t>Ensure that recommendations are consistent with national biodiversity strategies, protected area guidelines, and regional frameworks under the ASEAN ENMAPS.</w:t>
      </w:r>
    </w:p>
    <w:p w14:paraId="6B93C67D" w14:textId="77777777" w:rsidR="00AD0FD2" w:rsidRDefault="00000000">
      <w:pPr>
        <w:numPr>
          <w:ilvl w:val="0"/>
          <w:numId w:val="7"/>
        </w:numPr>
        <w:spacing w:after="160"/>
        <w:ind w:left="1440" w:hanging="360"/>
        <w:rPr>
          <w:sz w:val="22"/>
          <w:szCs w:val="22"/>
        </w:rPr>
      </w:pPr>
      <w:r>
        <w:rPr>
          <w:rFonts w:ascii="Arial" w:eastAsia="Arial" w:hAnsi="Arial" w:cs="Arial"/>
          <w:sz w:val="22"/>
          <w:szCs w:val="22"/>
        </w:rPr>
        <w:t xml:space="preserve">Facilitate alignment between the technical proposals and institutional mandates of relevant agencies (ONEP, DMCR, DNP, </w:t>
      </w:r>
      <w:proofErr w:type="spellStart"/>
      <w:r>
        <w:rPr>
          <w:rFonts w:ascii="Arial" w:eastAsia="Arial" w:hAnsi="Arial" w:cs="Arial"/>
          <w:sz w:val="22"/>
          <w:szCs w:val="22"/>
        </w:rPr>
        <w:t>DoF</w:t>
      </w:r>
      <w:proofErr w:type="spellEnd"/>
      <w:r>
        <w:rPr>
          <w:rFonts w:ascii="Arial" w:eastAsia="Arial" w:hAnsi="Arial" w:cs="Arial"/>
          <w:sz w:val="22"/>
          <w:szCs w:val="22"/>
        </w:rPr>
        <w:t>)</w:t>
      </w:r>
    </w:p>
    <w:p w14:paraId="1F32A3EC" w14:textId="77777777" w:rsidR="00AD0FD2" w:rsidRDefault="00AD0FD2">
      <w:pPr>
        <w:spacing w:after="160"/>
        <w:rPr>
          <w:rFonts w:ascii="Arial" w:eastAsia="Arial" w:hAnsi="Arial" w:cs="Arial"/>
          <w:sz w:val="22"/>
          <w:szCs w:val="22"/>
        </w:rPr>
      </w:pPr>
    </w:p>
    <w:p w14:paraId="74C7479C" w14:textId="77777777" w:rsidR="00AD0FD2" w:rsidRDefault="00000000">
      <w:pPr>
        <w:numPr>
          <w:ilvl w:val="0"/>
          <w:numId w:val="9"/>
        </w:numPr>
        <w:spacing w:after="160"/>
        <w:ind w:left="720"/>
        <w:rPr>
          <w:rFonts w:ascii="Arial" w:eastAsia="Arial" w:hAnsi="Arial" w:cs="Arial"/>
          <w:b/>
          <w:bCs/>
          <w:sz w:val="22"/>
          <w:szCs w:val="22"/>
        </w:rPr>
      </w:pPr>
      <w:r>
        <w:rPr>
          <w:rFonts w:ascii="Arial" w:eastAsia="Arial" w:hAnsi="Arial" w:cs="Arial"/>
          <w:b/>
          <w:bCs/>
          <w:sz w:val="22"/>
          <w:szCs w:val="22"/>
        </w:rPr>
        <w:t>Produce Technical Report</w:t>
      </w:r>
    </w:p>
    <w:p w14:paraId="1C131253" w14:textId="77777777" w:rsidR="00AD0FD2" w:rsidRDefault="00000000">
      <w:pPr>
        <w:numPr>
          <w:ilvl w:val="3"/>
          <w:numId w:val="9"/>
        </w:numPr>
        <w:spacing w:after="160"/>
        <w:ind w:left="1440" w:hanging="360"/>
        <w:rPr>
          <w:rFonts w:ascii="Arial" w:eastAsia="Arial" w:hAnsi="Arial" w:cs="Arial"/>
          <w:sz w:val="22"/>
          <w:szCs w:val="22"/>
        </w:rPr>
      </w:pPr>
      <w:r>
        <w:rPr>
          <w:rFonts w:ascii="Arial" w:eastAsia="Arial" w:hAnsi="Arial" w:cs="Arial"/>
          <w:sz w:val="22"/>
          <w:szCs w:val="22"/>
        </w:rPr>
        <w:t>Submit a comprehensive technical report outlining recommended improvements to each MPA plan, with a section on biodiversity rationale, stakeholder inputs, and implementation considerations.</w:t>
      </w:r>
    </w:p>
    <w:p w14:paraId="22B2CE4D" w14:textId="77777777" w:rsidR="00AD0FD2" w:rsidRDefault="00AD0FD2">
      <w:pPr>
        <w:spacing w:after="160"/>
        <w:ind w:left="1080"/>
        <w:rPr>
          <w:rFonts w:ascii="Arial" w:eastAsia="Arial" w:hAnsi="Arial" w:cs="Arial"/>
          <w:b/>
          <w:bCs/>
          <w:sz w:val="22"/>
          <w:szCs w:val="22"/>
        </w:rPr>
      </w:pPr>
    </w:p>
    <w:p w14:paraId="40A112C6" w14:textId="77777777" w:rsidR="00AD0FD2" w:rsidRDefault="00000000">
      <w:pPr>
        <w:numPr>
          <w:ilvl w:val="0"/>
          <w:numId w:val="9"/>
        </w:numPr>
        <w:spacing w:after="160"/>
        <w:ind w:left="720"/>
        <w:rPr>
          <w:rFonts w:ascii="Arial" w:eastAsia="Arial" w:hAnsi="Arial" w:cs="Arial"/>
          <w:b/>
          <w:bCs/>
          <w:sz w:val="22"/>
          <w:szCs w:val="22"/>
        </w:rPr>
      </w:pPr>
      <w:r>
        <w:rPr>
          <w:rFonts w:ascii="Arial" w:eastAsia="Arial" w:hAnsi="Arial" w:cs="Arial"/>
          <w:b/>
          <w:bCs/>
          <w:sz w:val="22"/>
          <w:szCs w:val="22"/>
        </w:rPr>
        <w:t>Provide General and Administrative Support</w:t>
      </w:r>
    </w:p>
    <w:p w14:paraId="7E5A159C" w14:textId="77777777" w:rsidR="00AD0FD2" w:rsidRDefault="00000000">
      <w:pPr>
        <w:numPr>
          <w:ilvl w:val="0"/>
          <w:numId w:val="8"/>
        </w:numPr>
        <w:ind w:left="1440"/>
        <w:rPr>
          <w:rFonts w:ascii="Arial" w:eastAsia="Arial" w:hAnsi="Arial" w:cs="Arial"/>
          <w:sz w:val="22"/>
          <w:szCs w:val="22"/>
        </w:rPr>
      </w:pPr>
      <w:r>
        <w:rPr>
          <w:rFonts w:ascii="Arial" w:eastAsia="Arial" w:hAnsi="Arial" w:cs="Arial"/>
          <w:sz w:val="22"/>
          <w:szCs w:val="22"/>
        </w:rPr>
        <w:t>Provide administrative support related to project implementation</w:t>
      </w:r>
    </w:p>
    <w:p w14:paraId="60FC0026" w14:textId="77777777" w:rsidR="00AD0FD2" w:rsidRDefault="00000000">
      <w:pPr>
        <w:numPr>
          <w:ilvl w:val="0"/>
          <w:numId w:val="8"/>
        </w:numPr>
        <w:ind w:left="1440"/>
        <w:rPr>
          <w:rFonts w:ascii="Arial" w:eastAsia="Arial" w:hAnsi="Arial" w:cs="Arial"/>
          <w:sz w:val="22"/>
          <w:szCs w:val="22"/>
        </w:rPr>
      </w:pPr>
      <w:r>
        <w:rPr>
          <w:rFonts w:ascii="Arial" w:eastAsia="Arial" w:hAnsi="Arial" w:cs="Arial"/>
          <w:sz w:val="22"/>
          <w:szCs w:val="22"/>
        </w:rPr>
        <w:t>Assist in logistical arrangements for meetings, consultations, and field activities</w:t>
      </w:r>
    </w:p>
    <w:p w14:paraId="3E9EA306" w14:textId="77777777" w:rsidR="00AD0FD2" w:rsidRDefault="00000000">
      <w:pPr>
        <w:numPr>
          <w:ilvl w:val="0"/>
          <w:numId w:val="8"/>
        </w:numPr>
        <w:ind w:left="1440"/>
        <w:rPr>
          <w:rFonts w:ascii="Arial" w:eastAsia="Arial" w:hAnsi="Arial" w:cs="Arial"/>
          <w:sz w:val="22"/>
          <w:szCs w:val="22"/>
        </w:rPr>
      </w:pPr>
      <w:r>
        <w:rPr>
          <w:rFonts w:ascii="Arial" w:eastAsia="Arial" w:hAnsi="Arial" w:cs="Arial"/>
          <w:sz w:val="22"/>
          <w:szCs w:val="22"/>
        </w:rPr>
        <w:t xml:space="preserve">Support documentation and reporting needs and requirements of the project </w:t>
      </w:r>
    </w:p>
    <w:p w14:paraId="66E0E243" w14:textId="77777777" w:rsidR="00AD0FD2" w:rsidRDefault="00000000">
      <w:pPr>
        <w:numPr>
          <w:ilvl w:val="0"/>
          <w:numId w:val="8"/>
        </w:numPr>
        <w:ind w:left="1440"/>
        <w:rPr>
          <w:rFonts w:ascii="Arial" w:eastAsia="Arial" w:hAnsi="Arial" w:cs="Arial"/>
          <w:sz w:val="22"/>
          <w:szCs w:val="22"/>
        </w:rPr>
      </w:pPr>
      <w:r>
        <w:rPr>
          <w:rFonts w:ascii="Arial" w:eastAsia="Arial" w:hAnsi="Arial" w:cs="Arial"/>
          <w:sz w:val="22"/>
          <w:szCs w:val="22"/>
        </w:rPr>
        <w:t>Support coordination and communication among project stakeholders</w:t>
      </w:r>
    </w:p>
    <w:p w14:paraId="5C55104F" w14:textId="77777777" w:rsidR="00AD0FD2" w:rsidRDefault="00000000">
      <w:pPr>
        <w:numPr>
          <w:ilvl w:val="0"/>
          <w:numId w:val="8"/>
        </w:numPr>
        <w:ind w:left="1440"/>
        <w:rPr>
          <w:rFonts w:ascii="Arial" w:eastAsia="Arial" w:hAnsi="Arial" w:cs="Arial"/>
          <w:sz w:val="22"/>
          <w:szCs w:val="22"/>
        </w:rPr>
      </w:pPr>
      <w:r>
        <w:rPr>
          <w:rFonts w:ascii="Arial" w:eastAsia="Arial" w:hAnsi="Arial" w:cs="Arial"/>
          <w:sz w:val="22"/>
          <w:szCs w:val="22"/>
        </w:rPr>
        <w:t>Perform other duties and responsibilities as assigned periodically by the National Project Manager for Thailand (TH-NPM)</w:t>
      </w:r>
    </w:p>
    <w:p w14:paraId="465F9D16" w14:textId="77777777" w:rsidR="00AD0FD2" w:rsidRDefault="00AD0FD2">
      <w:pPr>
        <w:numPr>
          <w:ilvl w:val="0"/>
          <w:numId w:val="12"/>
        </w:numPr>
        <w:rPr>
          <w:rFonts w:ascii="Arial" w:eastAsia="Arial" w:hAnsi="Arial" w:cs="Arial"/>
          <w:b/>
          <w:bCs/>
          <w:sz w:val="22"/>
          <w:szCs w:val="22"/>
        </w:rPr>
      </w:pPr>
    </w:p>
    <w:p w14:paraId="5D1A2E88" w14:textId="77777777" w:rsidR="00AD0FD2" w:rsidRDefault="00AD0FD2">
      <w:pPr>
        <w:ind w:left="1440"/>
        <w:rPr>
          <w:rFonts w:ascii="Arial" w:eastAsia="Arial" w:hAnsi="Arial" w:cs="Arial"/>
          <w:sz w:val="22"/>
          <w:szCs w:val="22"/>
        </w:rPr>
      </w:pPr>
    </w:p>
    <w:p w14:paraId="5077F391" w14:textId="77777777" w:rsidR="00AD0FD2" w:rsidRDefault="00AD0FD2">
      <w:pPr>
        <w:ind w:left="720"/>
        <w:rPr>
          <w:rFonts w:ascii="Arial" w:eastAsia="Arial" w:hAnsi="Arial" w:cs="Arial"/>
          <w:sz w:val="22"/>
          <w:szCs w:val="22"/>
        </w:rPr>
      </w:pPr>
    </w:p>
    <w:p w14:paraId="24C7EB8D" w14:textId="77777777" w:rsidR="00AD0FD2" w:rsidRDefault="00000000">
      <w:pPr>
        <w:numPr>
          <w:ilvl w:val="0"/>
          <w:numId w:val="1"/>
        </w:numPr>
        <w:ind w:left="496" w:hanging="283"/>
        <w:rPr>
          <w:rFonts w:ascii="Arial" w:eastAsia="Arial" w:hAnsi="Arial" w:cs="Arial"/>
          <w:b/>
          <w:bCs/>
          <w:sz w:val="22"/>
          <w:szCs w:val="22"/>
        </w:rPr>
      </w:pPr>
      <w:r>
        <w:rPr>
          <w:rFonts w:ascii="Arial" w:eastAsia="Arial" w:hAnsi="Arial" w:cs="Arial"/>
          <w:b/>
          <w:bCs/>
          <w:sz w:val="22"/>
          <w:szCs w:val="22"/>
        </w:rPr>
        <w:t>Deliverables</w:t>
      </w:r>
    </w:p>
    <w:p w14:paraId="24A44CF4" w14:textId="77777777" w:rsidR="00AD0FD2" w:rsidRDefault="00AD0FD2">
      <w:pPr>
        <w:ind w:left="1440"/>
        <w:rPr>
          <w:rFonts w:ascii="Arial" w:eastAsia="Arial" w:hAnsi="Arial" w:cs="Arial"/>
          <w:sz w:val="22"/>
          <w:szCs w:val="22"/>
        </w:rPr>
      </w:pPr>
    </w:p>
    <w:p w14:paraId="4E28E01E" w14:textId="77777777" w:rsidR="00AD0FD2" w:rsidRDefault="00000000">
      <w:pPr>
        <w:rPr>
          <w:rFonts w:ascii="Arial" w:eastAsia="Arial" w:hAnsi="Arial" w:cs="Arial"/>
          <w:sz w:val="22"/>
          <w:szCs w:val="22"/>
        </w:rPr>
      </w:pPr>
      <w:r>
        <w:rPr>
          <w:rFonts w:ascii="Arial" w:eastAsia="Arial" w:hAnsi="Arial" w:cs="Arial"/>
          <w:sz w:val="22"/>
          <w:szCs w:val="22"/>
        </w:rPr>
        <w:t>The Local Marine Biodiversity Consultant is expected to deliver the following support and deliverables:</w:t>
      </w:r>
      <w:r>
        <w:br w:type="page"/>
      </w:r>
    </w:p>
    <w:p w14:paraId="112AB093" w14:textId="77777777" w:rsidR="00AD0FD2" w:rsidRDefault="00AD0FD2">
      <w:pPr>
        <w:rPr>
          <w:rFonts w:ascii="Arial" w:eastAsia="Arial" w:hAnsi="Arial" w:cs="Arial"/>
          <w:sz w:val="22"/>
          <w:szCs w:val="22"/>
        </w:rPr>
      </w:pPr>
    </w:p>
    <w:sdt>
      <w:sdtPr>
        <w:tag w:val="goog_rdk_0"/>
        <w:id w:val="-186652340"/>
        <w:lock w:val="contentLocked"/>
      </w:sdtPr>
      <w:sdtContent>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4245"/>
          </w:tblGrid>
          <w:tr w:rsidR="00AD0FD2" w14:paraId="449F5931" w14:textId="77777777">
            <w:trPr>
              <w:trHeight w:val="357"/>
            </w:trPr>
            <w:tc>
              <w:tcPr>
                <w:tcW w:w="4755" w:type="dxa"/>
                <w:tcMar>
                  <w:top w:w="100" w:type="dxa"/>
                  <w:left w:w="100" w:type="dxa"/>
                  <w:bottom w:w="100" w:type="dxa"/>
                  <w:right w:w="100" w:type="dxa"/>
                </w:tcMar>
              </w:tcPr>
              <w:p w14:paraId="2DC4AA6E" w14:textId="77777777" w:rsidR="00AD0FD2" w:rsidRDefault="00000000">
                <w:pPr>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Deliverables</w:t>
                </w:r>
              </w:p>
            </w:tc>
            <w:tc>
              <w:tcPr>
                <w:tcW w:w="4245" w:type="dxa"/>
                <w:tcMar>
                  <w:top w:w="100" w:type="dxa"/>
                  <w:left w:w="100" w:type="dxa"/>
                  <w:bottom w:w="100" w:type="dxa"/>
                  <w:right w:w="100" w:type="dxa"/>
                </w:tcMar>
              </w:tcPr>
              <w:p w14:paraId="6CCB0C2F" w14:textId="77777777" w:rsidR="00AD0FD2" w:rsidRDefault="00000000">
                <w:pPr>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Date of Submission</w:t>
                </w:r>
              </w:p>
            </w:tc>
          </w:tr>
          <w:tr w:rsidR="00AD0FD2" w14:paraId="2293577F" w14:textId="77777777">
            <w:tc>
              <w:tcPr>
                <w:tcW w:w="4755" w:type="dxa"/>
                <w:tcMar>
                  <w:top w:w="100" w:type="dxa"/>
                  <w:left w:w="100" w:type="dxa"/>
                  <w:bottom w:w="100" w:type="dxa"/>
                  <w:right w:w="100" w:type="dxa"/>
                </w:tcMar>
              </w:tcPr>
              <w:p w14:paraId="302D78DB" w14:textId="77777777" w:rsidR="00AD0FD2" w:rsidRDefault="00000000">
                <w:pPr>
                  <w:rPr>
                    <w:rFonts w:ascii="Arial" w:eastAsia="Arial" w:hAnsi="Arial" w:cs="Arial"/>
                    <w:sz w:val="22"/>
                    <w:szCs w:val="22"/>
                  </w:rPr>
                </w:pPr>
                <w:r>
                  <w:rPr>
                    <w:rFonts w:ascii="Arial" w:eastAsia="Arial" w:hAnsi="Arial" w:cs="Arial"/>
                    <w:sz w:val="22"/>
                    <w:szCs w:val="22"/>
                  </w:rPr>
                  <w:t>Inception report summarising their understanding of the project’s objectives, approach, and strategies. This shall include key insights, recommendations, and actionable suggestions on how their role can effectively contribute to advancing the project’s goals and how they intend to execute their work and the corresponding timeline.</w:t>
                </w:r>
              </w:p>
            </w:tc>
            <w:tc>
              <w:tcPr>
                <w:tcW w:w="4245" w:type="dxa"/>
                <w:tcMar>
                  <w:top w:w="100" w:type="dxa"/>
                  <w:left w:w="100" w:type="dxa"/>
                  <w:bottom w:w="100" w:type="dxa"/>
                  <w:right w:w="100" w:type="dxa"/>
                </w:tcMar>
              </w:tcPr>
              <w:p w14:paraId="5B822B0B" w14:textId="77777777" w:rsidR="00AD0FD2" w:rsidRDefault="00000000">
                <w:pPr>
                  <w:widowControl w:val="0"/>
                  <w:jc w:val="center"/>
                  <w:rPr>
                    <w:rFonts w:ascii="Arial" w:eastAsia="Arial" w:hAnsi="Arial" w:cs="Arial"/>
                    <w:sz w:val="22"/>
                    <w:szCs w:val="22"/>
                  </w:rPr>
                </w:pPr>
                <w:r>
                  <w:rPr>
                    <w:rFonts w:ascii="Arial" w:eastAsia="Arial" w:hAnsi="Arial" w:cs="Arial"/>
                    <w:sz w:val="22"/>
                    <w:szCs w:val="22"/>
                  </w:rPr>
                  <w:t>First Month of engagement</w:t>
                </w:r>
              </w:p>
              <w:p w14:paraId="2BBA3BC2" w14:textId="77777777" w:rsidR="00AD0FD2" w:rsidRDefault="00AD0FD2">
                <w:pPr>
                  <w:widowControl w:val="0"/>
                  <w:rPr>
                    <w:rFonts w:ascii="Arial" w:eastAsia="Arial" w:hAnsi="Arial" w:cs="Arial"/>
                    <w:sz w:val="22"/>
                    <w:szCs w:val="22"/>
                  </w:rPr>
                </w:pPr>
              </w:p>
            </w:tc>
          </w:tr>
          <w:tr w:rsidR="00AD0FD2" w14:paraId="5F07972F" w14:textId="77777777">
            <w:tc>
              <w:tcPr>
                <w:tcW w:w="4755" w:type="dxa"/>
                <w:tcMar>
                  <w:top w:w="100" w:type="dxa"/>
                  <w:left w:w="100" w:type="dxa"/>
                  <w:bottom w:w="100" w:type="dxa"/>
                  <w:right w:w="100" w:type="dxa"/>
                </w:tcMar>
              </w:tcPr>
              <w:p w14:paraId="09906AB2" w14:textId="77777777" w:rsidR="00AD0FD2" w:rsidRDefault="00000000">
                <w:pPr>
                  <w:widowControl w:val="0"/>
                  <w:rPr>
                    <w:rFonts w:ascii="Arial" w:eastAsia="Arial" w:hAnsi="Arial" w:cs="Arial"/>
                    <w:sz w:val="22"/>
                    <w:szCs w:val="22"/>
                  </w:rPr>
                </w:pPr>
                <w:r>
                  <w:rPr>
                    <w:rFonts w:ascii="Arial" w:eastAsia="Arial" w:hAnsi="Arial" w:cs="Arial"/>
                    <w:sz w:val="22"/>
                    <w:szCs w:val="22"/>
                  </w:rPr>
                  <w:t>Monthly report on the tasks and activities</w:t>
                </w:r>
              </w:p>
              <w:p w14:paraId="0459F40D" w14:textId="77777777" w:rsidR="00AD0FD2" w:rsidRDefault="00000000">
                <w:pPr>
                  <w:widowControl w:val="0"/>
                  <w:rPr>
                    <w:rFonts w:ascii="Arial" w:eastAsia="Arial" w:hAnsi="Arial" w:cs="Arial"/>
                    <w:sz w:val="22"/>
                    <w:szCs w:val="22"/>
                  </w:rPr>
                </w:pPr>
                <w:r>
                  <w:rPr>
                    <w:rFonts w:ascii="Arial" w:eastAsia="Arial" w:hAnsi="Arial" w:cs="Arial"/>
                    <w:sz w:val="22"/>
                    <w:szCs w:val="22"/>
                  </w:rPr>
                  <w:t>undertaken as identified under Scope of Work including:</w:t>
                </w:r>
              </w:p>
              <w:p w14:paraId="09F451D8" w14:textId="77777777" w:rsidR="00AD0FD2" w:rsidRDefault="00000000">
                <w:pPr>
                  <w:widowControl w:val="0"/>
                  <w:numPr>
                    <w:ilvl w:val="0"/>
                    <w:numId w:val="11"/>
                  </w:numPr>
                  <w:rPr>
                    <w:rFonts w:ascii="Arial" w:eastAsia="Arial" w:hAnsi="Arial" w:cs="Arial"/>
                    <w:sz w:val="22"/>
                    <w:szCs w:val="22"/>
                  </w:rPr>
                </w:pPr>
                <w:r>
                  <w:rPr>
                    <w:rFonts w:ascii="Arial" w:eastAsia="Arial" w:hAnsi="Arial" w:cs="Arial"/>
                    <w:sz w:val="22"/>
                    <w:szCs w:val="22"/>
                  </w:rPr>
                  <w:t>Review and assessment of MPA Management Plans</w:t>
                </w:r>
              </w:p>
              <w:p w14:paraId="7CF48B01" w14:textId="77777777" w:rsidR="00AD0FD2" w:rsidRDefault="00000000">
                <w:pPr>
                  <w:numPr>
                    <w:ilvl w:val="0"/>
                    <w:numId w:val="11"/>
                  </w:numPr>
                  <w:rPr>
                    <w:rFonts w:ascii="Arial" w:eastAsia="Arial" w:hAnsi="Arial" w:cs="Arial"/>
                    <w:sz w:val="22"/>
                    <w:szCs w:val="22"/>
                  </w:rPr>
                </w:pPr>
                <w:r>
                  <w:rPr>
                    <w:rFonts w:ascii="Arial" w:eastAsia="Arial" w:hAnsi="Arial" w:cs="Arial"/>
                    <w:sz w:val="22"/>
                    <w:szCs w:val="22"/>
                  </w:rPr>
                  <w:t>Consultation participation notes outlining summary of insights from stakeholder and agency consultations</w:t>
                </w:r>
              </w:p>
              <w:p w14:paraId="4C85A6C4" w14:textId="77777777" w:rsidR="00AD0FD2" w:rsidRDefault="00000000">
                <w:pPr>
                  <w:numPr>
                    <w:ilvl w:val="0"/>
                    <w:numId w:val="11"/>
                  </w:numPr>
                  <w:rPr>
                    <w:rFonts w:ascii="Arial" w:eastAsia="Arial" w:hAnsi="Arial" w:cs="Arial"/>
                    <w:sz w:val="22"/>
                    <w:szCs w:val="22"/>
                  </w:rPr>
                </w:pPr>
                <w:r>
                  <w:rPr>
                    <w:rFonts w:ascii="Arial" w:eastAsia="Arial" w:hAnsi="Arial" w:cs="Arial"/>
                    <w:sz w:val="22"/>
                    <w:szCs w:val="22"/>
                  </w:rPr>
                  <w:t>Report(s) outlining scientific assessments and recommendations for improvement on MPA management plans</w:t>
                </w:r>
              </w:p>
              <w:p w14:paraId="3E5B7B5B" w14:textId="77777777" w:rsidR="00AD0FD2" w:rsidRDefault="00000000">
                <w:pPr>
                  <w:numPr>
                    <w:ilvl w:val="0"/>
                    <w:numId w:val="11"/>
                  </w:numPr>
                  <w:rPr>
                    <w:rFonts w:ascii="Arial" w:eastAsia="Arial" w:hAnsi="Arial" w:cs="Arial"/>
                    <w:sz w:val="22"/>
                    <w:szCs w:val="22"/>
                  </w:rPr>
                </w:pPr>
                <w:r>
                  <w:rPr>
                    <w:rFonts w:ascii="Arial" w:eastAsia="Arial" w:hAnsi="Arial" w:cs="Arial"/>
                    <w:sz w:val="22"/>
                    <w:szCs w:val="22"/>
                  </w:rPr>
                  <w:t>Policy support and coordination</w:t>
                </w:r>
              </w:p>
              <w:p w14:paraId="569816D7" w14:textId="77777777" w:rsidR="00AD0FD2" w:rsidRDefault="00000000">
                <w:pPr>
                  <w:numPr>
                    <w:ilvl w:val="0"/>
                    <w:numId w:val="11"/>
                  </w:numPr>
                  <w:rPr>
                    <w:rFonts w:ascii="Arial" w:eastAsia="Arial" w:hAnsi="Arial" w:cs="Arial"/>
                    <w:sz w:val="22"/>
                    <w:szCs w:val="22"/>
                  </w:rPr>
                </w:pPr>
                <w:r>
                  <w:rPr>
                    <w:rFonts w:ascii="Arial" w:eastAsia="Arial" w:hAnsi="Arial" w:cs="Arial"/>
                    <w:sz w:val="22"/>
                    <w:szCs w:val="22"/>
                  </w:rPr>
                  <w:t>Other relevant project instruments and general &amp; administrative tasks</w:t>
                </w:r>
              </w:p>
            </w:tc>
            <w:tc>
              <w:tcPr>
                <w:tcW w:w="4245" w:type="dxa"/>
                <w:tcMar>
                  <w:top w:w="100" w:type="dxa"/>
                  <w:left w:w="100" w:type="dxa"/>
                  <w:bottom w:w="100" w:type="dxa"/>
                  <w:right w:w="100" w:type="dxa"/>
                </w:tcMar>
              </w:tcPr>
              <w:p w14:paraId="23B12C92" w14:textId="77777777" w:rsidR="00AD0FD2" w:rsidRDefault="00000000">
                <w:pPr>
                  <w:widowControl w:val="0"/>
                  <w:jc w:val="center"/>
                  <w:rPr>
                    <w:rFonts w:ascii="Arial" w:eastAsia="Arial" w:hAnsi="Arial" w:cs="Arial"/>
                    <w:sz w:val="22"/>
                    <w:szCs w:val="22"/>
                  </w:rPr>
                </w:pPr>
                <w:r>
                  <w:rPr>
                    <w:rFonts w:ascii="Arial" w:eastAsia="Arial" w:hAnsi="Arial" w:cs="Arial"/>
                    <w:sz w:val="22"/>
                    <w:szCs w:val="22"/>
                  </w:rPr>
                  <w:t>End of the month beginning second month until 12th month</w:t>
                </w:r>
              </w:p>
            </w:tc>
          </w:tr>
        </w:tbl>
      </w:sdtContent>
    </w:sdt>
    <w:p w14:paraId="0CF2A052" w14:textId="1EFDA56D" w:rsidR="00AD0FD2" w:rsidRPr="00C87BF2" w:rsidRDefault="00AD0FD2" w:rsidP="00C87BF2">
      <w:pPr>
        <w:rPr>
          <w:rFonts w:ascii="Arial" w:eastAsia="Arial" w:hAnsi="Arial" w:cs="Arial"/>
          <w:b/>
          <w:bCs/>
          <w:sz w:val="22"/>
          <w:szCs w:val="22"/>
        </w:rPr>
      </w:pPr>
    </w:p>
    <w:p w14:paraId="52FD15EC" w14:textId="77777777" w:rsidR="00AD0FD2" w:rsidRDefault="00AD0FD2">
      <w:pPr>
        <w:rPr>
          <w:rFonts w:ascii="Arial" w:eastAsia="Arial" w:hAnsi="Arial" w:cs="Arial"/>
          <w:b/>
          <w:bCs/>
          <w:sz w:val="22"/>
          <w:szCs w:val="22"/>
        </w:rPr>
      </w:pPr>
    </w:p>
    <w:p w14:paraId="523ED80C" w14:textId="77777777" w:rsidR="00AD0FD2" w:rsidRDefault="00000000">
      <w:pPr>
        <w:numPr>
          <w:ilvl w:val="0"/>
          <w:numId w:val="1"/>
        </w:numPr>
        <w:ind w:left="566" w:hanging="283"/>
        <w:rPr>
          <w:rFonts w:ascii="Arial" w:eastAsia="Arial" w:hAnsi="Arial" w:cs="Arial"/>
          <w:b/>
          <w:bCs/>
          <w:sz w:val="22"/>
          <w:szCs w:val="22"/>
        </w:rPr>
      </w:pPr>
      <w:r>
        <w:rPr>
          <w:rFonts w:ascii="Arial" w:eastAsia="Arial" w:hAnsi="Arial" w:cs="Arial"/>
          <w:b/>
          <w:bCs/>
          <w:sz w:val="22"/>
          <w:szCs w:val="22"/>
        </w:rPr>
        <w:t>Qualifications</w:t>
      </w:r>
      <w:r>
        <w:rPr>
          <w:rFonts w:ascii="Arial" w:eastAsia="Arial" w:hAnsi="Arial" w:cs="Arial"/>
          <w:b/>
          <w:bCs/>
          <w:sz w:val="22"/>
          <w:szCs w:val="22"/>
        </w:rPr>
        <w:br/>
      </w:r>
    </w:p>
    <w:p w14:paraId="4FF331FB" w14:textId="77777777" w:rsidR="00AD0FD2" w:rsidRDefault="00000000">
      <w:pPr>
        <w:rPr>
          <w:rFonts w:ascii="Arial" w:eastAsia="Arial" w:hAnsi="Arial" w:cs="Arial"/>
          <w:sz w:val="22"/>
          <w:szCs w:val="22"/>
        </w:rPr>
      </w:pPr>
      <w:r>
        <w:rPr>
          <w:rFonts w:ascii="Arial" w:eastAsia="Arial" w:hAnsi="Arial" w:cs="Arial"/>
          <w:sz w:val="22"/>
          <w:szCs w:val="22"/>
        </w:rPr>
        <w:t>The consultant should have:</w:t>
      </w:r>
    </w:p>
    <w:p w14:paraId="3FD13A0F" w14:textId="77777777" w:rsidR="00AD0FD2" w:rsidRDefault="00AD0FD2">
      <w:pPr>
        <w:rPr>
          <w:rFonts w:ascii="Arial" w:eastAsia="Arial" w:hAnsi="Arial" w:cs="Arial"/>
          <w:sz w:val="22"/>
          <w:szCs w:val="22"/>
        </w:rPr>
      </w:pPr>
    </w:p>
    <w:p w14:paraId="58AD1D0D" w14:textId="77777777" w:rsidR="00AD0FD2" w:rsidRDefault="00000000">
      <w:pPr>
        <w:numPr>
          <w:ilvl w:val="0"/>
          <w:numId w:val="6"/>
        </w:numPr>
        <w:spacing w:after="160"/>
        <w:rPr>
          <w:rFonts w:ascii="Arial" w:eastAsia="Arial" w:hAnsi="Arial" w:cs="Arial"/>
          <w:sz w:val="22"/>
          <w:szCs w:val="22"/>
        </w:rPr>
      </w:pPr>
      <w:r>
        <w:rPr>
          <w:rFonts w:ascii="Arial" w:eastAsia="Arial" w:hAnsi="Arial" w:cs="Arial"/>
          <w:sz w:val="22"/>
          <w:szCs w:val="22"/>
        </w:rPr>
        <w:t>Advanced degree in Marine Biology, Environmental Science, Coastal Ecology, Fisheries or related field;</w:t>
      </w:r>
    </w:p>
    <w:p w14:paraId="04406021" w14:textId="77777777" w:rsidR="00AD0FD2" w:rsidRDefault="00000000">
      <w:pPr>
        <w:numPr>
          <w:ilvl w:val="0"/>
          <w:numId w:val="6"/>
        </w:numPr>
        <w:spacing w:after="160"/>
        <w:rPr>
          <w:rFonts w:ascii="Arial" w:eastAsia="Arial" w:hAnsi="Arial" w:cs="Arial"/>
          <w:sz w:val="22"/>
          <w:szCs w:val="22"/>
        </w:rPr>
      </w:pPr>
      <w:r>
        <w:rPr>
          <w:rFonts w:ascii="Arial" w:eastAsia="Arial" w:hAnsi="Arial" w:cs="Arial"/>
          <w:sz w:val="22"/>
          <w:szCs w:val="22"/>
        </w:rPr>
        <w:t>At least 5 years of relevant experience in MPA planning, marine biodiversity assessment, or fisheries management;</w:t>
      </w:r>
    </w:p>
    <w:p w14:paraId="34B494C0" w14:textId="77777777" w:rsidR="00AD0FD2" w:rsidRDefault="00000000">
      <w:pPr>
        <w:numPr>
          <w:ilvl w:val="0"/>
          <w:numId w:val="6"/>
        </w:numPr>
        <w:spacing w:after="160"/>
        <w:rPr>
          <w:rFonts w:ascii="Arial" w:eastAsia="Arial" w:hAnsi="Arial" w:cs="Arial"/>
          <w:sz w:val="22"/>
          <w:szCs w:val="22"/>
        </w:rPr>
      </w:pPr>
      <w:r>
        <w:rPr>
          <w:rFonts w:ascii="Arial" w:eastAsia="Arial" w:hAnsi="Arial" w:cs="Arial"/>
          <w:sz w:val="22"/>
          <w:szCs w:val="22"/>
        </w:rPr>
        <w:t>Demonstrated experience in stakeholder engagement and community-based marine resource planning;</w:t>
      </w:r>
    </w:p>
    <w:p w14:paraId="0EBB5D86" w14:textId="77777777" w:rsidR="00AD0FD2" w:rsidRDefault="00000000">
      <w:pPr>
        <w:numPr>
          <w:ilvl w:val="0"/>
          <w:numId w:val="6"/>
        </w:numPr>
        <w:spacing w:after="160"/>
        <w:rPr>
          <w:rFonts w:ascii="Arial" w:eastAsia="Arial" w:hAnsi="Arial" w:cs="Arial"/>
          <w:sz w:val="22"/>
          <w:szCs w:val="22"/>
        </w:rPr>
      </w:pPr>
      <w:r>
        <w:rPr>
          <w:rFonts w:ascii="Arial" w:eastAsia="Arial" w:hAnsi="Arial" w:cs="Arial"/>
          <w:sz w:val="22"/>
          <w:szCs w:val="22"/>
        </w:rPr>
        <w:t>Familiarity with Thailand’s marine conservation laws and fisheries policies;</w:t>
      </w:r>
    </w:p>
    <w:p w14:paraId="44FF9401" w14:textId="77777777" w:rsidR="00AD0FD2" w:rsidRDefault="00000000">
      <w:pPr>
        <w:numPr>
          <w:ilvl w:val="0"/>
          <w:numId w:val="6"/>
        </w:numPr>
        <w:spacing w:after="160"/>
        <w:rPr>
          <w:rFonts w:ascii="Arial" w:eastAsia="Arial" w:hAnsi="Arial" w:cs="Arial"/>
          <w:sz w:val="22"/>
          <w:szCs w:val="22"/>
        </w:rPr>
      </w:pPr>
      <w:r>
        <w:rPr>
          <w:rFonts w:ascii="Arial" w:eastAsia="Arial" w:hAnsi="Arial" w:cs="Arial"/>
          <w:sz w:val="22"/>
          <w:szCs w:val="22"/>
        </w:rPr>
        <w:t>Knowledge on ASEAN regional frameworks (preferable);</w:t>
      </w:r>
    </w:p>
    <w:p w14:paraId="1BDDB84B" w14:textId="77777777" w:rsidR="00AD0FD2" w:rsidRDefault="00000000">
      <w:pPr>
        <w:numPr>
          <w:ilvl w:val="0"/>
          <w:numId w:val="6"/>
        </w:numPr>
        <w:spacing w:after="160"/>
        <w:rPr>
          <w:rFonts w:ascii="Arial" w:eastAsia="Arial" w:hAnsi="Arial" w:cs="Arial"/>
          <w:sz w:val="22"/>
          <w:szCs w:val="22"/>
        </w:rPr>
      </w:pPr>
      <w:r>
        <w:rPr>
          <w:rFonts w:ascii="Arial" w:eastAsia="Arial" w:hAnsi="Arial" w:cs="Arial"/>
          <w:sz w:val="22"/>
          <w:szCs w:val="22"/>
          <w:highlight w:val="white"/>
        </w:rPr>
        <w:t xml:space="preserve">Good </w:t>
      </w:r>
      <w:r>
        <w:rPr>
          <w:rFonts w:ascii="Arial" w:eastAsia="Arial" w:hAnsi="Arial" w:cs="Arial"/>
          <w:sz w:val="22"/>
          <w:szCs w:val="22"/>
        </w:rPr>
        <w:t xml:space="preserve">proficiency in </w:t>
      </w:r>
      <w:r>
        <w:rPr>
          <w:rFonts w:ascii="Arial" w:eastAsia="Arial" w:hAnsi="Arial" w:cs="Arial"/>
          <w:sz w:val="22"/>
          <w:szCs w:val="22"/>
          <w:highlight w:val="white"/>
        </w:rPr>
        <w:t xml:space="preserve">analytical skills (both qualitative and quantitative), as well as </w:t>
      </w:r>
      <w:r>
        <w:rPr>
          <w:rFonts w:ascii="Arial" w:eastAsia="Arial" w:hAnsi="Arial" w:cs="Arial"/>
          <w:sz w:val="22"/>
          <w:szCs w:val="22"/>
        </w:rPr>
        <w:t>strong English communication skills (both speaking and writing)</w:t>
      </w:r>
    </w:p>
    <w:p w14:paraId="23F3C521" w14:textId="77777777" w:rsidR="00AD0FD2" w:rsidRDefault="00000000">
      <w:pPr>
        <w:spacing w:after="160" w:line="278" w:lineRule="auto"/>
        <w:ind w:left="720"/>
        <w:rPr>
          <w:rFonts w:ascii="Arial" w:eastAsia="Arial" w:hAnsi="Arial" w:cs="Arial"/>
          <w:sz w:val="22"/>
          <w:szCs w:val="22"/>
        </w:rPr>
      </w:pPr>
      <w:r>
        <w:br w:type="page"/>
      </w:r>
    </w:p>
    <w:p w14:paraId="59DE3916" w14:textId="77777777" w:rsidR="00AD0FD2" w:rsidRDefault="00000000">
      <w:pPr>
        <w:numPr>
          <w:ilvl w:val="0"/>
          <w:numId w:val="1"/>
        </w:numPr>
        <w:ind w:left="566" w:hanging="356"/>
        <w:rPr>
          <w:rFonts w:ascii="Arial" w:eastAsia="Arial" w:hAnsi="Arial" w:cs="Arial"/>
          <w:b/>
          <w:bCs/>
          <w:sz w:val="22"/>
          <w:szCs w:val="22"/>
        </w:rPr>
      </w:pPr>
      <w:r>
        <w:rPr>
          <w:rFonts w:ascii="Arial" w:eastAsia="Arial" w:hAnsi="Arial" w:cs="Arial"/>
          <w:b/>
          <w:bCs/>
          <w:sz w:val="22"/>
          <w:szCs w:val="22"/>
        </w:rPr>
        <w:lastRenderedPageBreak/>
        <w:t>Duration and Timeline</w:t>
      </w:r>
      <w:r>
        <w:rPr>
          <w:rFonts w:ascii="Arial" w:eastAsia="Arial" w:hAnsi="Arial" w:cs="Arial"/>
          <w:b/>
          <w:bCs/>
          <w:sz w:val="22"/>
          <w:szCs w:val="22"/>
        </w:rPr>
        <w:br/>
      </w:r>
    </w:p>
    <w:p w14:paraId="3D40E060" w14:textId="77777777" w:rsidR="00AD0FD2" w:rsidRDefault="00000000">
      <w:pPr>
        <w:rPr>
          <w:rFonts w:ascii="Arial" w:eastAsia="Arial" w:hAnsi="Arial" w:cs="Arial"/>
          <w:sz w:val="22"/>
          <w:szCs w:val="22"/>
        </w:rPr>
      </w:pPr>
      <w:r>
        <w:rPr>
          <w:rFonts w:ascii="Arial" w:eastAsia="Arial" w:hAnsi="Arial" w:cs="Arial"/>
          <w:sz w:val="22"/>
          <w:szCs w:val="22"/>
        </w:rPr>
        <w:t xml:space="preserve">The consultancy is expected to last for 12 months, starting from the signing of the contract. </w:t>
      </w:r>
    </w:p>
    <w:p w14:paraId="7CECA57A" w14:textId="77777777" w:rsidR="00AD0FD2" w:rsidRDefault="00AD0FD2">
      <w:pPr>
        <w:rPr>
          <w:rFonts w:ascii="Arial" w:eastAsia="Arial" w:hAnsi="Arial" w:cs="Arial"/>
          <w:sz w:val="22"/>
          <w:szCs w:val="22"/>
        </w:rPr>
      </w:pPr>
    </w:p>
    <w:p w14:paraId="1D953B06" w14:textId="77777777" w:rsidR="00AD0FD2" w:rsidRDefault="00AD0FD2">
      <w:pPr>
        <w:rPr>
          <w:rFonts w:ascii="Arial" w:eastAsia="Arial" w:hAnsi="Arial" w:cs="Arial"/>
          <w:sz w:val="22"/>
          <w:szCs w:val="22"/>
        </w:rPr>
      </w:pPr>
    </w:p>
    <w:p w14:paraId="010618D8" w14:textId="77777777" w:rsidR="00AD0FD2" w:rsidRDefault="00000000">
      <w:pPr>
        <w:numPr>
          <w:ilvl w:val="0"/>
          <w:numId w:val="1"/>
        </w:numPr>
        <w:spacing w:after="160" w:line="278" w:lineRule="auto"/>
        <w:ind w:left="566" w:hanging="283"/>
        <w:rPr>
          <w:rFonts w:ascii="Arial" w:eastAsia="Arial" w:hAnsi="Arial" w:cs="Arial"/>
          <w:b/>
          <w:bCs/>
          <w:sz w:val="22"/>
          <w:szCs w:val="22"/>
        </w:rPr>
      </w:pPr>
      <w:r>
        <w:rPr>
          <w:rFonts w:ascii="Arial" w:eastAsia="Arial" w:hAnsi="Arial" w:cs="Arial"/>
          <w:b/>
          <w:bCs/>
          <w:sz w:val="22"/>
          <w:szCs w:val="22"/>
        </w:rPr>
        <w:t>Application Process</w:t>
      </w:r>
    </w:p>
    <w:p w14:paraId="61F3CAC4" w14:textId="77777777" w:rsidR="00AD0FD2" w:rsidRDefault="00000000">
      <w:pPr>
        <w:spacing w:after="160" w:line="278" w:lineRule="auto"/>
        <w:rPr>
          <w:rFonts w:ascii="Arial" w:eastAsia="Arial" w:hAnsi="Arial" w:cs="Arial"/>
          <w:sz w:val="22"/>
          <w:szCs w:val="22"/>
        </w:rPr>
      </w:pPr>
      <w:r>
        <w:rPr>
          <w:rFonts w:ascii="Arial" w:eastAsia="Arial" w:hAnsi="Arial" w:cs="Arial"/>
          <w:sz w:val="22"/>
          <w:szCs w:val="22"/>
        </w:rPr>
        <w:t>Interested applicants should submit:</w:t>
      </w:r>
    </w:p>
    <w:p w14:paraId="60B6B92A" w14:textId="77777777" w:rsidR="00AD0FD2" w:rsidRDefault="00000000">
      <w:pPr>
        <w:numPr>
          <w:ilvl w:val="0"/>
          <w:numId w:val="10"/>
        </w:numPr>
        <w:spacing w:line="278" w:lineRule="auto"/>
        <w:rPr>
          <w:rFonts w:ascii="Arial" w:eastAsia="Arial" w:hAnsi="Arial" w:cs="Arial"/>
          <w:sz w:val="22"/>
          <w:szCs w:val="22"/>
        </w:rPr>
      </w:pPr>
      <w:r>
        <w:rPr>
          <w:rFonts w:ascii="Arial" w:eastAsia="Arial" w:hAnsi="Arial" w:cs="Arial"/>
          <w:sz w:val="22"/>
          <w:szCs w:val="22"/>
        </w:rPr>
        <w:t>Updated CV highlighting relevant experience</w:t>
      </w:r>
    </w:p>
    <w:p w14:paraId="5CEA5E24" w14:textId="77777777" w:rsidR="00AD0FD2" w:rsidRDefault="00000000">
      <w:pPr>
        <w:numPr>
          <w:ilvl w:val="0"/>
          <w:numId w:val="10"/>
        </w:numPr>
        <w:spacing w:line="278" w:lineRule="auto"/>
        <w:rPr>
          <w:rFonts w:ascii="Arial" w:eastAsia="Arial" w:hAnsi="Arial" w:cs="Arial"/>
          <w:sz w:val="22"/>
          <w:szCs w:val="22"/>
        </w:rPr>
      </w:pPr>
      <w:r>
        <w:rPr>
          <w:rFonts w:ascii="Arial" w:eastAsia="Arial" w:hAnsi="Arial" w:cs="Arial"/>
          <w:sz w:val="22"/>
          <w:szCs w:val="22"/>
        </w:rPr>
        <w:t>Cover letter outlining suitability for the position</w:t>
      </w:r>
    </w:p>
    <w:p w14:paraId="262A7BC6" w14:textId="77777777" w:rsidR="00AD0FD2" w:rsidRDefault="00000000">
      <w:pPr>
        <w:numPr>
          <w:ilvl w:val="0"/>
          <w:numId w:val="10"/>
        </w:numPr>
        <w:spacing w:after="160" w:line="278" w:lineRule="auto"/>
        <w:rPr>
          <w:rFonts w:ascii="Arial" w:eastAsia="Arial" w:hAnsi="Arial" w:cs="Arial"/>
          <w:sz w:val="22"/>
          <w:szCs w:val="22"/>
        </w:rPr>
      </w:pPr>
      <w:r>
        <w:rPr>
          <w:rFonts w:ascii="Arial" w:eastAsia="Arial" w:hAnsi="Arial" w:cs="Arial"/>
          <w:sz w:val="22"/>
          <w:szCs w:val="22"/>
        </w:rPr>
        <w:t>Completed ACB Personal History Form</w:t>
      </w:r>
    </w:p>
    <w:p w14:paraId="46DB1599" w14:textId="77777777" w:rsidR="00AD0FD2" w:rsidRDefault="00AD0FD2">
      <w:pPr>
        <w:rPr>
          <w:rFonts w:ascii="Arial" w:eastAsia="Arial" w:hAnsi="Arial" w:cs="Arial"/>
          <w:sz w:val="22"/>
          <w:szCs w:val="22"/>
        </w:rPr>
      </w:pPr>
    </w:p>
    <w:sectPr w:rsidR="00AD0FD2">
      <w:headerReference w:type="default" r:id="rId8"/>
      <w:footerReference w:type="default" r:id="rId9"/>
      <w:headerReference w:type="first" r:id="rId10"/>
      <w:footerReference w:type="first" r:id="rId11"/>
      <w:pgSz w:w="11906" w:h="16838"/>
      <w:pgMar w:top="1440" w:right="1440" w:bottom="1530" w:left="1440"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73817" w14:textId="77777777" w:rsidR="000011CF" w:rsidRDefault="000011CF">
      <w:r>
        <w:separator/>
      </w:r>
    </w:p>
  </w:endnote>
  <w:endnote w:type="continuationSeparator" w:id="0">
    <w:p w14:paraId="2BD5AAE1" w14:textId="77777777" w:rsidR="000011CF" w:rsidRDefault="00001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08CE6A8-7B29-4492-A88D-B353C0F5531D}"/>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3924918-80F7-4293-A399-1CACB85F6213}"/>
    <w:embedBold r:id="rId3" w:fontKey="{29408D88-529B-4159-8795-AB885B160E65}"/>
  </w:font>
  <w:font w:name="Lucida Sans Unicode">
    <w:panose1 w:val="020B0602030504020204"/>
    <w:charset w:val="00"/>
    <w:family w:val="swiss"/>
    <w:pitch w:val="variable"/>
    <w:sig w:usb0="80000AFF" w:usb1="0000396B" w:usb2="00000000" w:usb3="00000000" w:csb0="000000BF" w:csb1="00000000"/>
    <w:embedItalic r:id="rId4" w:fontKey="{0CCCC7BC-2D4E-46EF-83C9-53BE3A2A1285}"/>
  </w:font>
  <w:font w:name="Calibri Light">
    <w:panose1 w:val="020F0302020204030204"/>
    <w:charset w:val="00"/>
    <w:family w:val="swiss"/>
    <w:pitch w:val="variable"/>
    <w:sig w:usb0="E4002EFF" w:usb1="C200247B" w:usb2="00000009" w:usb3="00000000" w:csb0="000001FF" w:csb1="00000000"/>
    <w:embedRegular r:id="rId5" w:fontKey="{1F95D7C9-3E56-4DA1-B442-B20697ABC4F2}"/>
  </w:font>
  <w:font w:name="Liberation Sans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B36A" w14:textId="77777777" w:rsidR="00AD0FD2"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60288" behindDoc="0" locked="0" layoutInCell="1" hidden="0" allowOverlap="1" wp14:anchorId="6A5FC543" wp14:editId="771F7C72">
          <wp:simplePos x="0" y="0"/>
          <wp:positionH relativeFrom="column">
            <wp:posOffset>-847724</wp:posOffset>
          </wp:positionH>
          <wp:positionV relativeFrom="paragraph">
            <wp:posOffset>-533399</wp:posOffset>
          </wp:positionV>
          <wp:extent cx="7162800" cy="914400"/>
          <wp:effectExtent l="0" t="0" r="0" b="0"/>
          <wp:wrapNone/>
          <wp:docPr id="1029743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162800" cy="9144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AFA0" w14:textId="77777777" w:rsidR="00AD0FD2" w:rsidRDefault="00000000">
    <w:pPr>
      <w:pBdr>
        <w:top w:val="nil"/>
        <w:left w:val="nil"/>
        <w:bottom w:val="nil"/>
        <w:right w:val="nil"/>
        <w:between w:val="nil"/>
      </w:pBdr>
      <w:tabs>
        <w:tab w:val="center" w:pos="4680"/>
        <w:tab w:val="right" w:pos="9360"/>
        <w:tab w:val="left" w:pos="1808"/>
        <w:tab w:val="left" w:pos="6028"/>
      </w:tabs>
      <w:rPr>
        <w:color w:val="000000"/>
      </w:rPr>
    </w:pPr>
    <w:r>
      <w:rPr>
        <w:color w:val="000000"/>
      </w:rPr>
      <w:tab/>
    </w:r>
    <w:r>
      <w:rPr>
        <w:color w:val="000000"/>
      </w:rPr>
      <w:tab/>
    </w:r>
    <w:r>
      <w:rPr>
        <w:noProof/>
      </w:rPr>
      <w:drawing>
        <wp:anchor distT="0" distB="0" distL="114300" distR="114300" simplePos="0" relativeHeight="251661312" behindDoc="0" locked="0" layoutInCell="1" hidden="0" allowOverlap="1" wp14:anchorId="3A2DB90A" wp14:editId="07207FF1">
          <wp:simplePos x="0" y="0"/>
          <wp:positionH relativeFrom="column">
            <wp:posOffset>-838199</wp:posOffset>
          </wp:positionH>
          <wp:positionV relativeFrom="paragraph">
            <wp:posOffset>-523874</wp:posOffset>
          </wp:positionV>
          <wp:extent cx="7162800" cy="914400"/>
          <wp:effectExtent l="0" t="0" r="0" b="0"/>
          <wp:wrapNone/>
          <wp:docPr id="10297434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162800" cy="914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2C315" w14:textId="77777777" w:rsidR="000011CF" w:rsidRDefault="000011CF">
      <w:r>
        <w:separator/>
      </w:r>
    </w:p>
  </w:footnote>
  <w:footnote w:type="continuationSeparator" w:id="0">
    <w:p w14:paraId="5213EDB9" w14:textId="77777777" w:rsidR="000011CF" w:rsidRDefault="00001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C2B2" w14:textId="77777777" w:rsidR="00AD0FD2"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ED62B2E" wp14:editId="39436AAA">
          <wp:simplePos x="0" y="0"/>
          <wp:positionH relativeFrom="page">
            <wp:posOffset>-66674</wp:posOffset>
          </wp:positionH>
          <wp:positionV relativeFrom="page">
            <wp:posOffset>2540</wp:posOffset>
          </wp:positionV>
          <wp:extent cx="7781925" cy="566098"/>
          <wp:effectExtent l="0" t="0" r="0" b="0"/>
          <wp:wrapSquare wrapText="bothSides" distT="0" distB="0" distL="114300" distR="114300"/>
          <wp:docPr id="10297434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6292"/>
                  <a:stretch>
                    <a:fillRect/>
                  </a:stretch>
                </pic:blipFill>
                <pic:spPr>
                  <a:xfrm>
                    <a:off x="0" y="0"/>
                    <a:ext cx="7781925" cy="56609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22FA1" w14:textId="77777777" w:rsidR="00AD0FD2" w:rsidRDefault="00000000">
    <w:pPr>
      <w:ind w:right="-624"/>
      <w:jc w:val="right"/>
      <w:rPr>
        <w:rFonts w:ascii="Arial" w:eastAsia="Arial" w:hAnsi="Arial" w:cs="Arial"/>
        <w:color w:val="000000"/>
        <w:sz w:val="14"/>
        <w:szCs w:val="14"/>
      </w:rPr>
    </w:pPr>
    <w:r>
      <w:rPr>
        <w:rFonts w:ascii="Arial" w:eastAsia="Arial" w:hAnsi="Arial" w:cs="Arial"/>
        <w:sz w:val="14"/>
        <w:szCs w:val="14"/>
      </w:rPr>
      <w:t xml:space="preserve"> </w:t>
    </w:r>
    <w:r>
      <w:rPr>
        <w:noProof/>
      </w:rPr>
      <w:drawing>
        <wp:anchor distT="0" distB="0" distL="114300" distR="114300" simplePos="0" relativeHeight="251659264" behindDoc="0" locked="0" layoutInCell="1" hidden="0" allowOverlap="1" wp14:anchorId="0DF60AD7" wp14:editId="330AA376">
          <wp:simplePos x="0" y="0"/>
          <wp:positionH relativeFrom="column">
            <wp:posOffset>-981074</wp:posOffset>
          </wp:positionH>
          <wp:positionV relativeFrom="paragraph">
            <wp:posOffset>-450214</wp:posOffset>
          </wp:positionV>
          <wp:extent cx="7698740" cy="914400"/>
          <wp:effectExtent l="0" t="0" r="0" b="0"/>
          <wp:wrapTopAndBottom distT="0" distB="0"/>
          <wp:docPr id="10297434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98740" cy="914400"/>
                  </a:xfrm>
                  <a:prstGeom prst="rect">
                    <a:avLst/>
                  </a:prstGeom>
                  <a:ln/>
                </pic:spPr>
              </pic:pic>
            </a:graphicData>
          </a:graphic>
        </wp:anchor>
      </w:drawing>
    </w:r>
  </w:p>
  <w:p w14:paraId="66AA1BDD" w14:textId="77777777" w:rsidR="00AD0FD2" w:rsidRDefault="00AD0FD2">
    <w:pPr>
      <w:jc w:val="right"/>
      <w:rPr>
        <w:rFonts w:ascii="Arial" w:eastAsia="Arial" w:hAnsi="Arial" w:cs="Arial"/>
        <w:color w:val="000000"/>
        <w:sz w:val="14"/>
        <w:szCs w:val="14"/>
      </w:rPr>
    </w:pPr>
  </w:p>
  <w:p w14:paraId="26FBC81A" w14:textId="77777777" w:rsidR="00AD0FD2" w:rsidRDefault="00AD0FD2">
    <w:pPr>
      <w:jc w:val="right"/>
      <w:rPr>
        <w:rFonts w:ascii="Arial" w:eastAsia="Arial" w:hAnsi="Arial" w:cs="Arial"/>
        <w:color w:val="000000"/>
        <w:sz w:val="14"/>
        <w:szCs w:val="14"/>
      </w:rPr>
    </w:pPr>
  </w:p>
  <w:p w14:paraId="2438469E" w14:textId="77777777" w:rsidR="00AD0FD2" w:rsidRDefault="00AD0FD2">
    <w:pPr>
      <w:jc w:val="right"/>
      <w:rPr>
        <w:rFonts w:ascii="Arial" w:eastAsia="Arial" w:hAnsi="Arial" w:cs="Arial"/>
        <w:sz w:val="14"/>
        <w:szCs w:val="14"/>
      </w:rPr>
    </w:pPr>
  </w:p>
  <w:p w14:paraId="1DF9E594" w14:textId="77777777" w:rsidR="00AD0FD2" w:rsidRDefault="00AD0FD2">
    <w:pPr>
      <w:jc w:val="right"/>
      <w:rPr>
        <w:rFonts w:ascii="Arial" w:eastAsia="Arial" w:hAnsi="Arial" w:cs="Arial"/>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27A45"/>
    <w:multiLevelType w:val="multilevel"/>
    <w:tmpl w:val="0BCE1C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1BF6EC0"/>
    <w:multiLevelType w:val="multilevel"/>
    <w:tmpl w:val="F0D25DEC"/>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3E2BEE"/>
    <w:multiLevelType w:val="multilevel"/>
    <w:tmpl w:val="070E1F2C"/>
    <w:lvl w:ilvl="0">
      <w:start w:val="1"/>
      <w:numFmt w:val="bullet"/>
      <w:lvlText w:val="●"/>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20FD2F52"/>
    <w:multiLevelType w:val="multilevel"/>
    <w:tmpl w:val="2DEAD982"/>
    <w:lvl w:ilvl="0">
      <w:start w:val="1"/>
      <w:numFmt w:val="decimal"/>
      <w:lvlText w:val="%1."/>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21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1955C01"/>
    <w:multiLevelType w:val="multilevel"/>
    <w:tmpl w:val="A5CCFB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5B0D1D"/>
    <w:multiLevelType w:val="multilevel"/>
    <w:tmpl w:val="7BB8A68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A7183E"/>
    <w:multiLevelType w:val="multilevel"/>
    <w:tmpl w:val="8B2A3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10205F"/>
    <w:multiLevelType w:val="multilevel"/>
    <w:tmpl w:val="2FA660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932B5C"/>
    <w:multiLevelType w:val="multilevel"/>
    <w:tmpl w:val="5C40642E"/>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187F7D"/>
    <w:multiLevelType w:val="multilevel"/>
    <w:tmpl w:val="4EC2DEB8"/>
    <w:lvl w:ilvl="0">
      <w:numFmt w:val="bullet"/>
      <w:lvlText w:val="●"/>
      <w:lvlJc w:val="left"/>
      <w:pPr>
        <w:ind w:left="714" w:hanging="443"/>
      </w:pPr>
      <w:rPr>
        <w:rFonts w:ascii="Arial" w:eastAsia="Arial" w:hAnsi="Arial" w:cs="Arial"/>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0" w15:restartNumberingAfterBreak="0">
    <w:nsid w:val="62B16B27"/>
    <w:multiLevelType w:val="multilevel"/>
    <w:tmpl w:val="F5463DD4"/>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D3E4464"/>
    <w:multiLevelType w:val="multilevel"/>
    <w:tmpl w:val="EEC0CB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39603353">
    <w:abstractNumId w:val="10"/>
  </w:num>
  <w:num w:numId="2" w16cid:durableId="1089690781">
    <w:abstractNumId w:val="2"/>
  </w:num>
  <w:num w:numId="3" w16cid:durableId="1785692021">
    <w:abstractNumId w:val="1"/>
  </w:num>
  <w:num w:numId="4" w16cid:durableId="1233615710">
    <w:abstractNumId w:val="5"/>
  </w:num>
  <w:num w:numId="5" w16cid:durableId="1441489554">
    <w:abstractNumId w:val="8"/>
  </w:num>
  <w:num w:numId="6" w16cid:durableId="58134606">
    <w:abstractNumId w:val="4"/>
  </w:num>
  <w:num w:numId="7" w16cid:durableId="232784343">
    <w:abstractNumId w:val="9"/>
  </w:num>
  <w:num w:numId="8" w16cid:durableId="1396856276">
    <w:abstractNumId w:val="11"/>
  </w:num>
  <w:num w:numId="9" w16cid:durableId="530411347">
    <w:abstractNumId w:val="3"/>
  </w:num>
  <w:num w:numId="10" w16cid:durableId="843596726">
    <w:abstractNumId w:val="7"/>
  </w:num>
  <w:num w:numId="11" w16cid:durableId="750129177">
    <w:abstractNumId w:val="6"/>
  </w:num>
  <w:num w:numId="12" w16cid:durableId="712467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FD2"/>
    <w:rsid w:val="000011CF"/>
    <w:rsid w:val="002333D7"/>
    <w:rsid w:val="00AD0FD2"/>
    <w:rsid w:val="00C87BF2"/>
    <w:rsid w:val="00D10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5367E"/>
  <w15:docId w15:val="{A7225387-9FE6-4111-B50F-6CAEB194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paragraph" w:styleId="Header">
    <w:name w:val="header"/>
    <w:basedOn w:val="Normal"/>
    <w:link w:val="HeaderChar"/>
    <w:uiPriority w:val="99"/>
    <w:unhideWhenUsed/>
    <w:rsid w:val="00D0316B"/>
    <w:pPr>
      <w:tabs>
        <w:tab w:val="center" w:pos="4680"/>
        <w:tab w:val="right" w:pos="9360"/>
      </w:tabs>
    </w:pPr>
  </w:style>
  <w:style w:type="character" w:customStyle="1" w:styleId="HeaderChar">
    <w:name w:val="Header Char"/>
    <w:basedOn w:val="DefaultParagraphFont"/>
    <w:link w:val="Header"/>
    <w:uiPriority w:val="99"/>
    <w:rsid w:val="00D0316B"/>
  </w:style>
  <w:style w:type="paragraph" w:styleId="Footer">
    <w:name w:val="footer"/>
    <w:basedOn w:val="Normal"/>
    <w:link w:val="FooterChar"/>
    <w:uiPriority w:val="99"/>
    <w:unhideWhenUsed/>
    <w:rsid w:val="00D0316B"/>
    <w:pPr>
      <w:tabs>
        <w:tab w:val="center" w:pos="4680"/>
        <w:tab w:val="right" w:pos="9360"/>
      </w:tabs>
    </w:pPr>
  </w:style>
  <w:style w:type="character" w:customStyle="1" w:styleId="FooterChar">
    <w:name w:val="Footer Char"/>
    <w:basedOn w:val="DefaultParagraphFont"/>
    <w:link w:val="Footer"/>
    <w:uiPriority w:val="99"/>
    <w:rsid w:val="00D0316B"/>
  </w:style>
  <w:style w:type="character" w:styleId="Hyperlink">
    <w:name w:val="Hyperlink"/>
    <w:basedOn w:val="DefaultParagraphFont"/>
    <w:uiPriority w:val="99"/>
    <w:unhideWhenUsed/>
    <w:rsid w:val="00D0316B"/>
    <w:rPr>
      <w:color w:val="0563C1" w:themeColor="hyperlink"/>
      <w:u w:val="single"/>
    </w:rPr>
  </w:style>
  <w:style w:type="character" w:customStyle="1" w:styleId="UnresolvedMention1">
    <w:name w:val="Unresolved Mention1"/>
    <w:basedOn w:val="DefaultParagraphFont"/>
    <w:uiPriority w:val="99"/>
    <w:semiHidden/>
    <w:unhideWhenUsed/>
    <w:rsid w:val="00D0316B"/>
    <w:rPr>
      <w:color w:val="605E5C"/>
      <w:shd w:val="clear" w:color="auto" w:fill="E1DFDD"/>
    </w:rPr>
  </w:style>
  <w:style w:type="character" w:customStyle="1" w:styleId="SubtitleChar">
    <w:name w:val="Subtitle Char"/>
    <w:basedOn w:val="DefaultParagraphFont"/>
    <w:link w:val="Subtitle"/>
    <w:rsid w:val="00295C55"/>
    <w:rPr>
      <w:rFonts w:ascii="Arial" w:eastAsia="Lucida Sans Unicode" w:hAnsi="Arial" w:cs="Times New Roman"/>
      <w:i/>
      <w:iCs/>
      <w:sz w:val="28"/>
      <w:szCs w:val="28"/>
      <w:lang w:val="x-none" w:eastAsia="ar-SA"/>
    </w:rPr>
  </w:style>
  <w:style w:type="paragraph" w:styleId="BodyText">
    <w:name w:val="Body Text"/>
    <w:basedOn w:val="Normal"/>
    <w:link w:val="BodyTextChar"/>
    <w:uiPriority w:val="99"/>
    <w:semiHidden/>
    <w:unhideWhenUsed/>
    <w:rsid w:val="00295C55"/>
    <w:pPr>
      <w:spacing w:after="120"/>
    </w:pPr>
  </w:style>
  <w:style w:type="character" w:customStyle="1" w:styleId="BodyTextChar">
    <w:name w:val="Body Text Char"/>
    <w:basedOn w:val="DefaultParagraphFont"/>
    <w:link w:val="BodyText"/>
    <w:uiPriority w:val="99"/>
    <w:semiHidden/>
    <w:rsid w:val="00295C55"/>
    <w:rPr>
      <w:rFonts w:ascii="Times New Roman" w:eastAsia="Times New Roman" w:hAnsi="Times New Roman" w:cs="Times New Roman"/>
      <w:sz w:val="24"/>
      <w:szCs w:val="24"/>
      <w:lang w:val="en-US" w:eastAsia="ar-SA"/>
    </w:rPr>
  </w:style>
  <w:style w:type="paragraph" w:customStyle="1" w:styleId="Default">
    <w:name w:val="Default"/>
    <w:rsid w:val="00295C55"/>
    <w:pPr>
      <w:autoSpaceDE w:val="0"/>
      <w:autoSpaceDN w:val="0"/>
      <w:adjustRightInd w:val="0"/>
    </w:pPr>
    <w:rPr>
      <w:rFonts w:ascii="Calibri" w:hAnsi="Calibri" w:cs="Calibri"/>
      <w:color w:val="000000"/>
    </w:rPr>
  </w:style>
  <w:style w:type="paragraph" w:styleId="NoSpacing">
    <w:name w:val="No Spacing"/>
    <w:uiPriority w:val="1"/>
    <w:qFormat/>
    <w:rsid w:val="00295C55"/>
    <w:pPr>
      <w:suppressAutoHyphens/>
    </w:pPr>
    <w:rPr>
      <w:lang w:eastAsia="ar-SA"/>
    </w:rPr>
  </w:style>
  <w:style w:type="character" w:customStyle="1" w:styleId="Heading1Char">
    <w:name w:val="Heading 1 Char"/>
    <w:basedOn w:val="DefaultParagraphFont"/>
    <w:link w:val="Heading1"/>
    <w:uiPriority w:val="9"/>
    <w:rsid w:val="00295C55"/>
    <w:rPr>
      <w:rFonts w:asciiTheme="majorHAnsi" w:eastAsiaTheme="majorEastAsia" w:hAnsiTheme="majorHAnsi" w:cstheme="majorBidi"/>
      <w:color w:val="2F5496" w:themeColor="accent1" w:themeShade="BF"/>
      <w:sz w:val="32"/>
      <w:szCs w:val="32"/>
      <w:lang w:val="en-US" w:eastAsia="ar-SA"/>
    </w:rPr>
  </w:style>
  <w:style w:type="character" w:customStyle="1" w:styleId="TitleChar">
    <w:name w:val="Title Char"/>
    <w:basedOn w:val="DefaultParagraphFont"/>
    <w:link w:val="Title"/>
    <w:uiPriority w:val="10"/>
    <w:rsid w:val="00295C55"/>
    <w:rPr>
      <w:rFonts w:asciiTheme="majorHAnsi" w:eastAsiaTheme="majorEastAsia" w:hAnsiTheme="majorHAnsi" w:cstheme="majorBidi"/>
      <w:spacing w:val="-10"/>
      <w:kern w:val="28"/>
      <w:sz w:val="56"/>
      <w:szCs w:val="56"/>
      <w:lang w:val="en-US" w:eastAsia="ar-SA"/>
    </w:rPr>
  </w:style>
  <w:style w:type="paragraph" w:customStyle="1" w:styleId="TableParagraph">
    <w:name w:val="Table Paragraph"/>
    <w:basedOn w:val="Normal"/>
    <w:uiPriority w:val="1"/>
    <w:qFormat/>
    <w:rsid w:val="00295C55"/>
    <w:pPr>
      <w:widowControl w:val="0"/>
      <w:autoSpaceDE w:val="0"/>
      <w:autoSpaceDN w:val="0"/>
    </w:pPr>
    <w:rPr>
      <w:rFonts w:ascii="Liberation Sans Narrow" w:eastAsia="Liberation Sans Narrow" w:hAnsi="Liberation Sans Narrow" w:cs="Liberation Sans Narrow"/>
      <w:sz w:val="22"/>
      <w:szCs w:val="22"/>
    </w:rPr>
  </w:style>
  <w:style w:type="paragraph" w:styleId="ListParagraph">
    <w:name w:val="List Paragraph"/>
    <w:basedOn w:val="Normal"/>
    <w:link w:val="ListParagraphChar"/>
    <w:uiPriority w:val="34"/>
    <w:qFormat/>
    <w:rsid w:val="00371C71"/>
    <w:pPr>
      <w:ind w:left="720"/>
      <w:contextualSpacing/>
    </w:pPr>
  </w:style>
  <w:style w:type="table" w:styleId="TableGrid">
    <w:name w:val="Table Grid"/>
    <w:basedOn w:val="TableNormal"/>
    <w:uiPriority w:val="39"/>
    <w:rsid w:val="00371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C230C0"/>
    <w:rPr>
      <w:rFonts w:ascii="Times New Roman" w:eastAsia="Times New Roman" w:hAnsi="Times New Roman" w:cs="Times New Roman"/>
      <w:sz w:val="24"/>
      <w:szCs w:val="24"/>
      <w:lang w:val="en-US" w:eastAsia="ar-SA"/>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E400A5"/>
    <w:pPr>
      <w:spacing w:before="100" w:beforeAutospacing="1" w:after="100" w:afterAutospacing="1"/>
    </w:pPr>
    <w:rPr>
      <w:lang w:val="en-PH" w:eastAsia="en-PH"/>
    </w:rPr>
  </w:style>
  <w:style w:type="paragraph" w:styleId="Subtitle">
    <w:name w:val="Subtitle"/>
    <w:basedOn w:val="Normal"/>
    <w:next w:val="Normal"/>
    <w:link w:val="SubtitleChar"/>
    <w:uiPriority w:val="11"/>
    <w:qFormat/>
    <w:pPr>
      <w:keepNext/>
      <w:spacing w:before="240" w:after="120"/>
      <w:jc w:val="center"/>
    </w:pPr>
    <w:rPr>
      <w:rFonts w:ascii="Arial" w:eastAsia="Arial" w:hAnsi="Arial" w:cs="Arial"/>
      <w:i/>
      <w:iCs/>
      <w:sz w:val="28"/>
      <w:szCs w:val="28"/>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j2hJhh4K7hhQh2cIPTuxDKLZAA==">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 Erasga</dc:creator>
  <cp:lastModifiedBy>tonyrey.aberos</cp:lastModifiedBy>
  <cp:revision>2</cp:revision>
  <dcterms:created xsi:type="dcterms:W3CDTF">2026-03-17T09:08:00Z</dcterms:created>
  <dcterms:modified xsi:type="dcterms:W3CDTF">2026-03-17T09:08:00Z</dcterms:modified>
</cp:coreProperties>
</file>