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55D90" w14:textId="6DE8D29D" w:rsidR="00CD08B7" w:rsidRDefault="00000000">
      <w:pPr>
        <w:rPr>
          <w:rFonts w:ascii="Arial" w:eastAsia="Arial" w:hAnsi="Arial" w:cs="Arial"/>
          <w:b/>
          <w:bCs/>
          <w:sz w:val="22"/>
          <w:szCs w:val="22"/>
        </w:rPr>
      </w:pPr>
      <w:r>
        <w:rPr>
          <w:rFonts w:ascii="Arial" w:eastAsia="Arial" w:hAnsi="Arial" w:cs="Arial"/>
          <w:b/>
          <w:bCs/>
          <w:sz w:val="22"/>
          <w:szCs w:val="22"/>
        </w:rPr>
        <w:tab/>
      </w:r>
      <w:r>
        <w:rPr>
          <w:rFonts w:ascii="Arial" w:eastAsia="Arial" w:hAnsi="Arial" w:cs="Arial"/>
          <w:b/>
          <w:bCs/>
          <w:sz w:val="22"/>
          <w:szCs w:val="22"/>
        </w:rPr>
        <w:tab/>
      </w:r>
      <w:r>
        <w:rPr>
          <w:rFonts w:ascii="Arial" w:eastAsia="Arial" w:hAnsi="Arial" w:cs="Arial"/>
          <w:b/>
          <w:bCs/>
          <w:sz w:val="22"/>
          <w:szCs w:val="22"/>
        </w:rPr>
        <w:tab/>
      </w:r>
      <w:r>
        <w:rPr>
          <w:rFonts w:ascii="Arial" w:eastAsia="Arial" w:hAnsi="Arial" w:cs="Arial"/>
          <w:b/>
          <w:bCs/>
          <w:sz w:val="22"/>
          <w:szCs w:val="22"/>
        </w:rPr>
        <w:tab/>
      </w:r>
      <w:r>
        <w:rPr>
          <w:rFonts w:ascii="Arial" w:eastAsia="Arial" w:hAnsi="Arial" w:cs="Arial"/>
          <w:b/>
          <w:bCs/>
          <w:sz w:val="22"/>
          <w:szCs w:val="22"/>
        </w:rPr>
        <w:tab/>
      </w:r>
      <w:r>
        <w:rPr>
          <w:rFonts w:ascii="Arial" w:eastAsia="Arial" w:hAnsi="Arial" w:cs="Arial"/>
          <w:b/>
          <w:bCs/>
          <w:sz w:val="22"/>
          <w:szCs w:val="22"/>
        </w:rPr>
        <w:tab/>
      </w:r>
      <w:r>
        <w:rPr>
          <w:rFonts w:ascii="Arial" w:eastAsia="Arial" w:hAnsi="Arial" w:cs="Arial"/>
          <w:b/>
          <w:bCs/>
          <w:sz w:val="22"/>
          <w:szCs w:val="22"/>
        </w:rPr>
        <w:tab/>
      </w:r>
      <w:r>
        <w:rPr>
          <w:rFonts w:ascii="Arial" w:eastAsia="Arial" w:hAnsi="Arial" w:cs="Arial"/>
          <w:b/>
          <w:bCs/>
          <w:sz w:val="22"/>
          <w:szCs w:val="22"/>
        </w:rPr>
        <w:tab/>
      </w:r>
      <w:r>
        <w:rPr>
          <w:rFonts w:ascii="Arial" w:eastAsia="Arial" w:hAnsi="Arial" w:cs="Arial"/>
          <w:b/>
          <w:bCs/>
          <w:sz w:val="22"/>
          <w:szCs w:val="22"/>
        </w:rPr>
        <w:tab/>
      </w:r>
      <w:r>
        <w:rPr>
          <w:rFonts w:ascii="Arial" w:eastAsia="Arial" w:hAnsi="Arial" w:cs="Arial"/>
          <w:b/>
          <w:bCs/>
          <w:sz w:val="22"/>
          <w:szCs w:val="22"/>
        </w:rPr>
        <w:tab/>
      </w:r>
      <w:proofErr w:type="gramStart"/>
      <w:r>
        <w:rPr>
          <w:rFonts w:ascii="Arial" w:eastAsia="Arial" w:hAnsi="Arial" w:cs="Arial"/>
          <w:b/>
          <w:bCs/>
          <w:sz w:val="22"/>
          <w:szCs w:val="22"/>
        </w:rPr>
        <w:t>Annex  A.</w:t>
      </w:r>
      <w:proofErr w:type="gramEnd"/>
      <w:r>
        <w:rPr>
          <w:rFonts w:ascii="Arial" w:eastAsia="Arial" w:hAnsi="Arial" w:cs="Arial"/>
          <w:b/>
          <w:bCs/>
          <w:sz w:val="22"/>
          <w:szCs w:val="22"/>
        </w:rPr>
        <w:t xml:space="preserve"> </w:t>
      </w:r>
    </w:p>
    <w:p w14:paraId="3BF3477D" w14:textId="77777777" w:rsidR="00CD08B7" w:rsidRDefault="00000000">
      <w:pPr>
        <w:rPr>
          <w:rFonts w:ascii="Arial" w:eastAsia="Arial" w:hAnsi="Arial" w:cs="Arial"/>
          <w:b/>
          <w:bCs/>
          <w:sz w:val="22"/>
          <w:szCs w:val="22"/>
        </w:rPr>
      </w:pPr>
      <w:r>
        <w:rPr>
          <w:rFonts w:ascii="Arial" w:eastAsia="Arial" w:hAnsi="Arial" w:cs="Arial"/>
          <w:b/>
          <w:bCs/>
          <w:sz w:val="22"/>
          <w:szCs w:val="22"/>
        </w:rPr>
        <w:t>Terms of Reference</w:t>
      </w:r>
    </w:p>
    <w:p w14:paraId="7F0A48A5" w14:textId="77777777" w:rsidR="00CD08B7" w:rsidRDefault="00CD08B7">
      <w:pPr>
        <w:rPr>
          <w:rFonts w:ascii="Arial" w:eastAsia="Arial" w:hAnsi="Arial" w:cs="Arial"/>
          <w:sz w:val="22"/>
          <w:szCs w:val="22"/>
        </w:rPr>
      </w:pPr>
    </w:p>
    <w:p w14:paraId="4891D1A9" w14:textId="77777777" w:rsidR="00CD08B7" w:rsidRDefault="00000000">
      <w:pPr>
        <w:rPr>
          <w:rFonts w:ascii="Arial" w:eastAsia="Arial" w:hAnsi="Arial" w:cs="Arial"/>
          <w:sz w:val="22"/>
          <w:szCs w:val="22"/>
        </w:rPr>
      </w:pPr>
      <w:r>
        <w:rPr>
          <w:rFonts w:ascii="Arial" w:eastAsia="Arial" w:hAnsi="Arial" w:cs="Arial"/>
          <w:sz w:val="22"/>
          <w:szCs w:val="22"/>
        </w:rPr>
        <w:t>Title: Consultancy for Fisheries Law Enforcement Trainer and Training on Monitoring, Control, and Surveillance</w:t>
      </w:r>
    </w:p>
    <w:p w14:paraId="1D2513A4" w14:textId="77777777" w:rsidR="00CD08B7" w:rsidRDefault="00CD08B7">
      <w:pPr>
        <w:rPr>
          <w:rFonts w:ascii="Arial" w:eastAsia="Arial" w:hAnsi="Arial" w:cs="Arial"/>
          <w:sz w:val="22"/>
          <w:szCs w:val="22"/>
        </w:rPr>
      </w:pPr>
    </w:p>
    <w:p w14:paraId="326F4CDA" w14:textId="77777777" w:rsidR="00CD08B7" w:rsidRDefault="00000000">
      <w:pPr>
        <w:spacing w:after="160" w:line="278" w:lineRule="auto"/>
        <w:rPr>
          <w:rFonts w:ascii="Arial" w:eastAsia="Arial" w:hAnsi="Arial" w:cs="Arial"/>
          <w:sz w:val="22"/>
          <w:szCs w:val="22"/>
        </w:rPr>
      </w:pPr>
      <w:r>
        <w:rPr>
          <w:rFonts w:ascii="Arial" w:eastAsia="Arial" w:hAnsi="Arial" w:cs="Arial"/>
          <w:sz w:val="22"/>
          <w:szCs w:val="22"/>
        </w:rPr>
        <w:t xml:space="preserve">The primary objective of this consultancy is to </w:t>
      </w:r>
      <w:r>
        <w:rPr>
          <w:rFonts w:ascii="Arial" w:eastAsia="Arial" w:hAnsi="Arial" w:cs="Arial"/>
          <w:b/>
          <w:bCs/>
          <w:sz w:val="22"/>
          <w:szCs w:val="22"/>
        </w:rPr>
        <w:t>design and deliver targeted law enforcement training programs</w:t>
      </w:r>
      <w:r>
        <w:rPr>
          <w:rFonts w:ascii="Arial" w:eastAsia="Arial" w:hAnsi="Arial" w:cs="Arial"/>
          <w:sz w:val="22"/>
          <w:szCs w:val="22"/>
        </w:rPr>
        <w:t xml:space="preserve"> to strengthen the capacity of Protected Area (PA) management bodies, LGUs, and community-based enforcement groups in implementing environmental and fisheries laws across selected ASEAN ENMAPS sites in the Philippines.</w:t>
      </w:r>
    </w:p>
    <w:p w14:paraId="72E40B9A" w14:textId="77777777" w:rsidR="00CD08B7" w:rsidRDefault="00000000">
      <w:pPr>
        <w:spacing w:after="160" w:line="278" w:lineRule="auto"/>
        <w:rPr>
          <w:rFonts w:ascii="Arial" w:eastAsia="Arial" w:hAnsi="Arial" w:cs="Arial"/>
          <w:sz w:val="22"/>
          <w:szCs w:val="22"/>
        </w:rPr>
      </w:pPr>
      <w:r>
        <w:rPr>
          <w:rFonts w:ascii="Arial" w:eastAsia="Arial" w:hAnsi="Arial" w:cs="Arial"/>
          <w:sz w:val="22"/>
          <w:szCs w:val="22"/>
        </w:rPr>
        <w:t>The conduct of law enforcement training is a critical intervention to strengthen Monitoring, Control, and Surveillance (MCS) systems, improve rule enforcement, and ultimately secure ecological and fisheries outcomes. Trainings shall be tailored to the governance, operational context, and priorities of each site, recognizing the varying needs and gaps at the local level:</w:t>
      </w:r>
    </w:p>
    <w:p w14:paraId="319E0CEE" w14:textId="77777777" w:rsidR="00CD08B7" w:rsidRDefault="00000000">
      <w:pPr>
        <w:numPr>
          <w:ilvl w:val="0"/>
          <w:numId w:val="7"/>
        </w:numPr>
        <w:spacing w:after="160" w:line="278" w:lineRule="auto"/>
        <w:rPr>
          <w:sz w:val="22"/>
          <w:szCs w:val="22"/>
        </w:rPr>
      </w:pPr>
      <w:proofErr w:type="spellStart"/>
      <w:r>
        <w:rPr>
          <w:rFonts w:ascii="Arial" w:eastAsia="Arial" w:hAnsi="Arial" w:cs="Arial"/>
          <w:b/>
          <w:bCs/>
          <w:sz w:val="22"/>
          <w:szCs w:val="22"/>
        </w:rPr>
        <w:t>Agoo</w:t>
      </w:r>
      <w:proofErr w:type="spellEnd"/>
      <w:r>
        <w:rPr>
          <w:rFonts w:ascii="Arial" w:eastAsia="Arial" w:hAnsi="Arial" w:cs="Arial"/>
          <w:b/>
          <w:bCs/>
          <w:sz w:val="22"/>
          <w:szCs w:val="22"/>
        </w:rPr>
        <w:t>–</w:t>
      </w:r>
      <w:proofErr w:type="spellStart"/>
      <w:r>
        <w:rPr>
          <w:rFonts w:ascii="Arial" w:eastAsia="Arial" w:hAnsi="Arial" w:cs="Arial"/>
          <w:b/>
          <w:bCs/>
          <w:sz w:val="22"/>
          <w:szCs w:val="22"/>
        </w:rPr>
        <w:t>Damortis</w:t>
      </w:r>
      <w:proofErr w:type="spellEnd"/>
      <w:r>
        <w:rPr>
          <w:rFonts w:ascii="Arial" w:eastAsia="Arial" w:hAnsi="Arial" w:cs="Arial"/>
          <w:b/>
          <w:bCs/>
          <w:sz w:val="22"/>
          <w:szCs w:val="22"/>
        </w:rPr>
        <w:t xml:space="preserve"> Protected Landscape and Seascape (ADPLS):</w:t>
      </w:r>
      <w:r>
        <w:rPr>
          <w:rFonts w:ascii="Arial" w:eastAsia="Arial" w:hAnsi="Arial" w:cs="Arial"/>
          <w:sz w:val="22"/>
          <w:szCs w:val="22"/>
        </w:rPr>
        <w:t xml:space="preserve"> Enforcement is constrained by the absence of a coherent operational framework; hence the focus on </w:t>
      </w:r>
      <w:r>
        <w:rPr>
          <w:rFonts w:ascii="Arial" w:eastAsia="Arial" w:hAnsi="Arial" w:cs="Arial"/>
          <w:b/>
          <w:bCs/>
          <w:sz w:val="22"/>
          <w:szCs w:val="22"/>
        </w:rPr>
        <w:t>strategic patrol planning, paralegal capacity, and mobilization of Bantay-</w:t>
      </w:r>
      <w:proofErr w:type="spellStart"/>
      <w:r>
        <w:rPr>
          <w:rFonts w:ascii="Arial" w:eastAsia="Arial" w:hAnsi="Arial" w:cs="Arial"/>
          <w:b/>
          <w:bCs/>
          <w:sz w:val="22"/>
          <w:szCs w:val="22"/>
        </w:rPr>
        <w:t>Dagat</w:t>
      </w:r>
      <w:proofErr w:type="spellEnd"/>
      <w:r>
        <w:rPr>
          <w:rFonts w:ascii="Arial" w:eastAsia="Arial" w:hAnsi="Arial" w:cs="Arial"/>
          <w:sz w:val="22"/>
          <w:szCs w:val="22"/>
        </w:rPr>
        <w:t xml:space="preserve"> to improve structured enforcement and community participation. </w:t>
      </w:r>
    </w:p>
    <w:p w14:paraId="1762D537" w14:textId="77777777" w:rsidR="00CD08B7" w:rsidRDefault="00000000">
      <w:pPr>
        <w:numPr>
          <w:ilvl w:val="0"/>
          <w:numId w:val="7"/>
        </w:numPr>
        <w:spacing w:after="160" w:line="278" w:lineRule="auto"/>
        <w:rPr>
          <w:sz w:val="22"/>
          <w:szCs w:val="22"/>
        </w:rPr>
      </w:pPr>
      <w:r>
        <w:rPr>
          <w:rFonts w:ascii="Arial" w:eastAsia="Arial" w:hAnsi="Arial" w:cs="Arial"/>
          <w:b/>
          <w:bCs/>
          <w:sz w:val="22"/>
          <w:szCs w:val="22"/>
        </w:rPr>
        <w:t>Bani–</w:t>
      </w:r>
      <w:proofErr w:type="spellStart"/>
      <w:r>
        <w:rPr>
          <w:rFonts w:ascii="Arial" w:eastAsia="Arial" w:hAnsi="Arial" w:cs="Arial"/>
          <w:b/>
          <w:bCs/>
          <w:sz w:val="22"/>
          <w:szCs w:val="22"/>
        </w:rPr>
        <w:t>Bolinao</w:t>
      </w:r>
      <w:proofErr w:type="spellEnd"/>
      <w:r>
        <w:rPr>
          <w:rFonts w:ascii="Arial" w:eastAsia="Arial" w:hAnsi="Arial" w:cs="Arial"/>
          <w:b/>
          <w:bCs/>
          <w:sz w:val="22"/>
          <w:szCs w:val="22"/>
        </w:rPr>
        <w:t>–Burgos-Infanta-Dasol-Agno (BBBIDA) Marine Protected Area Network:</w:t>
      </w:r>
      <w:r>
        <w:rPr>
          <w:rFonts w:ascii="Arial" w:eastAsia="Arial" w:hAnsi="Arial" w:cs="Arial"/>
          <w:sz w:val="22"/>
          <w:szCs w:val="22"/>
        </w:rPr>
        <w:t xml:space="preserve"> With multiple LGUs and high fishing pressure, the key gap lies in </w:t>
      </w:r>
      <w:r>
        <w:rPr>
          <w:rFonts w:ascii="Arial" w:eastAsia="Arial" w:hAnsi="Arial" w:cs="Arial"/>
          <w:b/>
          <w:bCs/>
          <w:sz w:val="22"/>
          <w:szCs w:val="22"/>
        </w:rPr>
        <w:t>consistent application of fisheries laws</w:t>
      </w:r>
      <w:r>
        <w:rPr>
          <w:rFonts w:ascii="Arial" w:eastAsia="Arial" w:hAnsi="Arial" w:cs="Arial"/>
          <w:sz w:val="22"/>
          <w:szCs w:val="22"/>
        </w:rPr>
        <w:t xml:space="preserve">, necessitating focused training on legal provisions, apprehension procedures, and case documentation. </w:t>
      </w:r>
    </w:p>
    <w:p w14:paraId="459A4EC9" w14:textId="77777777" w:rsidR="00CD08B7" w:rsidRDefault="00000000">
      <w:pPr>
        <w:numPr>
          <w:ilvl w:val="0"/>
          <w:numId w:val="7"/>
        </w:numPr>
        <w:spacing w:after="160" w:line="278" w:lineRule="auto"/>
        <w:rPr>
          <w:sz w:val="22"/>
          <w:szCs w:val="22"/>
        </w:rPr>
      </w:pPr>
      <w:r>
        <w:rPr>
          <w:rFonts w:ascii="Arial" w:eastAsia="Arial" w:hAnsi="Arial" w:cs="Arial"/>
          <w:b/>
          <w:bCs/>
          <w:sz w:val="22"/>
          <w:szCs w:val="22"/>
        </w:rPr>
        <w:t>Ticao–Burias Pass Protected Seascape (TBPPS):</w:t>
      </w:r>
      <w:r>
        <w:rPr>
          <w:rFonts w:ascii="Arial" w:eastAsia="Arial" w:hAnsi="Arial" w:cs="Arial"/>
          <w:sz w:val="22"/>
          <w:szCs w:val="22"/>
        </w:rPr>
        <w:t xml:space="preserve"> Governance fragmentation across municipalities requires </w:t>
      </w:r>
      <w:r>
        <w:rPr>
          <w:rFonts w:ascii="Arial" w:eastAsia="Arial" w:hAnsi="Arial" w:cs="Arial"/>
          <w:b/>
          <w:bCs/>
          <w:sz w:val="22"/>
          <w:szCs w:val="22"/>
        </w:rPr>
        <w:t>harmonization of legal instruments</w:t>
      </w:r>
      <w:r>
        <w:rPr>
          <w:rFonts w:ascii="Arial" w:eastAsia="Arial" w:hAnsi="Arial" w:cs="Arial"/>
          <w:sz w:val="22"/>
          <w:szCs w:val="22"/>
        </w:rPr>
        <w:t xml:space="preserve">, thus the emphasis on training and mentoring toward the </w:t>
      </w:r>
      <w:r>
        <w:rPr>
          <w:rFonts w:ascii="Arial" w:eastAsia="Arial" w:hAnsi="Arial" w:cs="Arial"/>
          <w:b/>
          <w:bCs/>
          <w:sz w:val="22"/>
          <w:szCs w:val="22"/>
        </w:rPr>
        <w:t>formulation of a unified environmental and fisheries code</w:t>
      </w:r>
      <w:r>
        <w:rPr>
          <w:rFonts w:ascii="Arial" w:eastAsia="Arial" w:hAnsi="Arial" w:cs="Arial"/>
          <w:sz w:val="22"/>
          <w:szCs w:val="22"/>
        </w:rPr>
        <w:t xml:space="preserve">. </w:t>
      </w:r>
    </w:p>
    <w:p w14:paraId="4BCD4A83" w14:textId="77777777" w:rsidR="00CD08B7" w:rsidRDefault="00000000">
      <w:pPr>
        <w:numPr>
          <w:ilvl w:val="0"/>
          <w:numId w:val="7"/>
        </w:numPr>
        <w:spacing w:after="160" w:line="278" w:lineRule="auto"/>
        <w:rPr>
          <w:sz w:val="22"/>
          <w:szCs w:val="22"/>
        </w:rPr>
      </w:pPr>
      <w:r>
        <w:rPr>
          <w:rFonts w:ascii="Arial" w:eastAsia="Arial" w:hAnsi="Arial" w:cs="Arial"/>
          <w:b/>
          <w:bCs/>
          <w:sz w:val="22"/>
          <w:szCs w:val="22"/>
        </w:rPr>
        <w:t>Turtle Islands Wildlife Sanctuary (TIWS):</w:t>
      </w:r>
      <w:r>
        <w:rPr>
          <w:rFonts w:ascii="Arial" w:eastAsia="Arial" w:hAnsi="Arial" w:cs="Arial"/>
          <w:sz w:val="22"/>
          <w:szCs w:val="22"/>
        </w:rPr>
        <w:t xml:space="preserve"> Given its transboundary and biodiversity significance, enforcement requires </w:t>
      </w:r>
      <w:r>
        <w:rPr>
          <w:rFonts w:ascii="Arial" w:eastAsia="Arial" w:hAnsi="Arial" w:cs="Arial"/>
          <w:b/>
          <w:bCs/>
          <w:sz w:val="22"/>
          <w:szCs w:val="22"/>
        </w:rPr>
        <w:t>multi-layered capacity building</w:t>
      </w:r>
      <w:r>
        <w:rPr>
          <w:rFonts w:ascii="Arial" w:eastAsia="Arial" w:hAnsi="Arial" w:cs="Arial"/>
          <w:sz w:val="22"/>
          <w:szCs w:val="22"/>
        </w:rPr>
        <w:t xml:space="preserve">, including paralegal training, wildlife enforcement, and deputization of Wildlife Enforcement Officers (WEOs), aligned with both national laws and international conservation commitments. </w:t>
      </w:r>
    </w:p>
    <w:p w14:paraId="1DB06719" w14:textId="77777777" w:rsidR="00CD08B7" w:rsidRDefault="00CD08B7">
      <w:pPr>
        <w:rPr>
          <w:rFonts w:ascii="Arial" w:eastAsia="Arial" w:hAnsi="Arial" w:cs="Arial"/>
          <w:sz w:val="22"/>
          <w:szCs w:val="22"/>
        </w:rPr>
      </w:pPr>
    </w:p>
    <w:p w14:paraId="136FE5F4" w14:textId="77777777" w:rsidR="00CD08B7" w:rsidRDefault="00000000">
      <w:pPr>
        <w:rPr>
          <w:rFonts w:ascii="Arial" w:eastAsia="Arial" w:hAnsi="Arial" w:cs="Arial"/>
          <w:b/>
          <w:bCs/>
          <w:sz w:val="22"/>
          <w:szCs w:val="22"/>
        </w:rPr>
      </w:pPr>
      <w:r>
        <w:rPr>
          <w:rFonts w:ascii="Arial" w:eastAsia="Arial" w:hAnsi="Arial" w:cs="Arial"/>
          <w:b/>
          <w:bCs/>
          <w:sz w:val="22"/>
          <w:szCs w:val="22"/>
        </w:rPr>
        <w:t>Scope of Work</w:t>
      </w:r>
    </w:p>
    <w:p w14:paraId="46D57A23" w14:textId="77777777" w:rsidR="00CD08B7" w:rsidRDefault="00CD08B7">
      <w:pPr>
        <w:rPr>
          <w:rFonts w:ascii="Arial" w:eastAsia="Arial" w:hAnsi="Arial" w:cs="Arial"/>
          <w:sz w:val="22"/>
          <w:szCs w:val="22"/>
        </w:rPr>
      </w:pPr>
    </w:p>
    <w:p w14:paraId="06BB68E9" w14:textId="77777777" w:rsidR="00CD08B7" w:rsidRDefault="00000000">
      <w:pPr>
        <w:rPr>
          <w:rFonts w:ascii="Arial" w:eastAsia="Arial" w:hAnsi="Arial" w:cs="Arial"/>
          <w:sz w:val="22"/>
          <w:szCs w:val="22"/>
        </w:rPr>
      </w:pPr>
      <w:r>
        <w:rPr>
          <w:rFonts w:ascii="Arial" w:eastAsia="Arial" w:hAnsi="Arial" w:cs="Arial"/>
          <w:sz w:val="22"/>
          <w:szCs w:val="22"/>
        </w:rPr>
        <w:t>The Firm is expected to undertake the following:</w:t>
      </w:r>
    </w:p>
    <w:p w14:paraId="5EB45E1A" w14:textId="77777777" w:rsidR="00CD08B7" w:rsidRDefault="00CD08B7">
      <w:pPr>
        <w:rPr>
          <w:rFonts w:ascii="Arial" w:eastAsia="Arial" w:hAnsi="Arial" w:cs="Arial"/>
          <w:sz w:val="22"/>
          <w:szCs w:val="22"/>
        </w:rPr>
      </w:pPr>
    </w:p>
    <w:p w14:paraId="488AF2C5" w14:textId="77777777" w:rsidR="00CD08B7" w:rsidRDefault="00000000">
      <w:pPr>
        <w:numPr>
          <w:ilvl w:val="0"/>
          <w:numId w:val="3"/>
        </w:numPr>
        <w:spacing w:after="160" w:line="278" w:lineRule="auto"/>
        <w:rPr>
          <w:rFonts w:ascii="Arial" w:eastAsia="Arial" w:hAnsi="Arial" w:cs="Arial"/>
          <w:b/>
          <w:bCs/>
          <w:sz w:val="22"/>
          <w:szCs w:val="22"/>
        </w:rPr>
      </w:pPr>
      <w:r>
        <w:rPr>
          <w:rFonts w:ascii="Arial" w:eastAsia="Arial" w:hAnsi="Arial" w:cs="Arial"/>
          <w:b/>
          <w:bCs/>
          <w:sz w:val="22"/>
          <w:szCs w:val="22"/>
        </w:rPr>
        <w:t>Training Design and Program Development</w:t>
      </w:r>
    </w:p>
    <w:p w14:paraId="15905BEA" w14:textId="77777777" w:rsidR="00CD08B7" w:rsidRDefault="00000000">
      <w:pPr>
        <w:numPr>
          <w:ilvl w:val="0"/>
          <w:numId w:val="10"/>
        </w:numPr>
        <w:spacing w:line="278" w:lineRule="auto"/>
      </w:pPr>
      <w:r>
        <w:rPr>
          <w:rFonts w:ascii="Arial" w:eastAsia="Arial" w:hAnsi="Arial" w:cs="Arial"/>
          <w:sz w:val="22"/>
          <w:szCs w:val="22"/>
        </w:rPr>
        <w:t xml:space="preserve">Conduct a </w:t>
      </w:r>
      <w:r>
        <w:rPr>
          <w:rFonts w:ascii="Arial" w:eastAsia="Arial" w:hAnsi="Arial" w:cs="Arial"/>
          <w:b/>
          <w:bCs/>
          <w:sz w:val="22"/>
          <w:szCs w:val="22"/>
        </w:rPr>
        <w:t>rapid capacity needs assessment</w:t>
      </w:r>
      <w:r>
        <w:rPr>
          <w:rFonts w:ascii="Arial" w:eastAsia="Arial" w:hAnsi="Arial" w:cs="Arial"/>
          <w:sz w:val="22"/>
          <w:szCs w:val="22"/>
        </w:rPr>
        <w:t xml:space="preserve"> per site; </w:t>
      </w:r>
    </w:p>
    <w:p w14:paraId="5E22EC82" w14:textId="77777777" w:rsidR="00CD08B7" w:rsidRDefault="00000000">
      <w:pPr>
        <w:numPr>
          <w:ilvl w:val="0"/>
          <w:numId w:val="10"/>
        </w:numPr>
        <w:spacing w:line="278" w:lineRule="auto"/>
      </w:pPr>
      <w:r>
        <w:rPr>
          <w:rFonts w:ascii="Arial" w:eastAsia="Arial" w:hAnsi="Arial" w:cs="Arial"/>
          <w:sz w:val="22"/>
          <w:szCs w:val="22"/>
        </w:rPr>
        <w:t>Develop</w:t>
      </w:r>
      <w:r>
        <w:rPr>
          <w:rFonts w:ascii="Arial" w:eastAsia="Arial" w:hAnsi="Arial" w:cs="Arial"/>
          <w:b/>
          <w:bCs/>
          <w:sz w:val="22"/>
          <w:szCs w:val="22"/>
        </w:rPr>
        <w:t xml:space="preserve"> cross-cutting</w:t>
      </w:r>
      <w:r>
        <w:rPr>
          <w:rFonts w:ascii="Arial" w:eastAsia="Arial" w:hAnsi="Arial" w:cs="Arial"/>
          <w:sz w:val="22"/>
          <w:szCs w:val="22"/>
        </w:rPr>
        <w:t xml:space="preserve"> and </w:t>
      </w:r>
      <w:r>
        <w:rPr>
          <w:rFonts w:ascii="Arial" w:eastAsia="Arial" w:hAnsi="Arial" w:cs="Arial"/>
          <w:b/>
          <w:bCs/>
          <w:sz w:val="22"/>
          <w:szCs w:val="22"/>
        </w:rPr>
        <w:t>site-specific training modules</w:t>
      </w:r>
      <w:r>
        <w:rPr>
          <w:rFonts w:ascii="Arial" w:eastAsia="Arial" w:hAnsi="Arial" w:cs="Arial"/>
          <w:sz w:val="22"/>
          <w:szCs w:val="22"/>
        </w:rPr>
        <w:t xml:space="preserve"> aligned with: </w:t>
      </w:r>
    </w:p>
    <w:p w14:paraId="7CD82285" w14:textId="77777777" w:rsidR="00CD08B7" w:rsidRDefault="00000000">
      <w:pPr>
        <w:numPr>
          <w:ilvl w:val="1"/>
          <w:numId w:val="4"/>
        </w:numPr>
        <w:rPr>
          <w:rFonts w:ascii="Arial" w:eastAsia="Arial" w:hAnsi="Arial" w:cs="Arial"/>
          <w:sz w:val="22"/>
          <w:szCs w:val="22"/>
        </w:rPr>
      </w:pPr>
      <w:r>
        <w:rPr>
          <w:rFonts w:ascii="Arial" w:eastAsia="Arial" w:hAnsi="Arial" w:cs="Arial"/>
          <w:sz w:val="22"/>
          <w:szCs w:val="22"/>
        </w:rPr>
        <w:t>National laws (Fisheries Code, Wildlife Act, NIPAS/ENIPAS, etc.)</w:t>
      </w:r>
    </w:p>
    <w:p w14:paraId="0AB14CB8" w14:textId="77777777" w:rsidR="00CD08B7" w:rsidRDefault="00000000">
      <w:pPr>
        <w:numPr>
          <w:ilvl w:val="1"/>
          <w:numId w:val="4"/>
        </w:numPr>
        <w:jc w:val="both"/>
        <w:rPr>
          <w:rFonts w:ascii="Arial" w:eastAsia="Arial" w:hAnsi="Arial" w:cs="Arial"/>
          <w:sz w:val="22"/>
          <w:szCs w:val="22"/>
        </w:rPr>
      </w:pPr>
      <w:r>
        <w:rPr>
          <w:rFonts w:ascii="Arial" w:eastAsia="Arial" w:hAnsi="Arial" w:cs="Arial"/>
          <w:sz w:val="22"/>
          <w:szCs w:val="22"/>
        </w:rPr>
        <w:t>Environmental Law Enforcement Manual of Operations (ELEMO)</w:t>
      </w:r>
    </w:p>
    <w:p w14:paraId="4ED8E0D2" w14:textId="77777777" w:rsidR="00CD08B7" w:rsidRDefault="00000000">
      <w:pPr>
        <w:numPr>
          <w:ilvl w:val="1"/>
          <w:numId w:val="4"/>
        </w:numPr>
        <w:rPr>
          <w:rFonts w:ascii="Arial" w:eastAsia="Arial" w:hAnsi="Arial" w:cs="Arial"/>
          <w:sz w:val="22"/>
          <w:szCs w:val="22"/>
        </w:rPr>
      </w:pPr>
      <w:r>
        <w:rPr>
          <w:rFonts w:ascii="Arial" w:eastAsia="Arial" w:hAnsi="Arial" w:cs="Arial"/>
          <w:sz w:val="22"/>
          <w:szCs w:val="22"/>
        </w:rPr>
        <w:t xml:space="preserve">Local ordinances and governance structures; </w:t>
      </w:r>
    </w:p>
    <w:p w14:paraId="7135B80B" w14:textId="77777777" w:rsidR="00CD08B7" w:rsidRDefault="00000000">
      <w:pPr>
        <w:numPr>
          <w:ilvl w:val="0"/>
          <w:numId w:val="10"/>
        </w:numPr>
        <w:spacing w:line="278" w:lineRule="auto"/>
      </w:pPr>
      <w:r>
        <w:rPr>
          <w:rFonts w:ascii="Arial" w:eastAsia="Arial" w:hAnsi="Arial" w:cs="Arial"/>
          <w:sz w:val="22"/>
          <w:szCs w:val="22"/>
        </w:rPr>
        <w:t xml:space="preserve">Integrate </w:t>
      </w:r>
      <w:r>
        <w:rPr>
          <w:rFonts w:ascii="Arial" w:eastAsia="Arial" w:hAnsi="Arial" w:cs="Arial"/>
          <w:b/>
          <w:bCs/>
          <w:sz w:val="22"/>
          <w:szCs w:val="22"/>
        </w:rPr>
        <w:t>practical enforcement components</w:t>
      </w:r>
      <w:r>
        <w:rPr>
          <w:rFonts w:ascii="Arial" w:eastAsia="Arial" w:hAnsi="Arial" w:cs="Arial"/>
          <w:sz w:val="22"/>
          <w:szCs w:val="22"/>
        </w:rPr>
        <w:t xml:space="preserve">, including: </w:t>
      </w:r>
    </w:p>
    <w:p w14:paraId="34E28372" w14:textId="77777777" w:rsidR="00CD08B7" w:rsidRDefault="00000000">
      <w:pPr>
        <w:numPr>
          <w:ilvl w:val="1"/>
          <w:numId w:val="4"/>
        </w:numPr>
        <w:rPr>
          <w:rFonts w:ascii="Arial" w:eastAsia="Arial" w:hAnsi="Arial" w:cs="Arial"/>
          <w:sz w:val="22"/>
          <w:szCs w:val="22"/>
        </w:rPr>
      </w:pPr>
      <w:r>
        <w:rPr>
          <w:rFonts w:ascii="Arial" w:eastAsia="Arial" w:hAnsi="Arial" w:cs="Arial"/>
          <w:sz w:val="22"/>
          <w:szCs w:val="22"/>
        </w:rPr>
        <w:lastRenderedPageBreak/>
        <w:t>Apprehension procedures</w:t>
      </w:r>
    </w:p>
    <w:p w14:paraId="70D97338" w14:textId="77777777" w:rsidR="00CD08B7" w:rsidRDefault="00000000">
      <w:pPr>
        <w:numPr>
          <w:ilvl w:val="1"/>
          <w:numId w:val="4"/>
        </w:numPr>
        <w:rPr>
          <w:rFonts w:ascii="Arial" w:eastAsia="Arial" w:hAnsi="Arial" w:cs="Arial"/>
          <w:sz w:val="22"/>
          <w:szCs w:val="22"/>
        </w:rPr>
      </w:pPr>
      <w:r>
        <w:rPr>
          <w:rFonts w:ascii="Arial" w:eastAsia="Arial" w:hAnsi="Arial" w:cs="Arial"/>
          <w:sz w:val="22"/>
          <w:szCs w:val="22"/>
        </w:rPr>
        <w:t xml:space="preserve">Evidence handling and documentation </w:t>
      </w:r>
    </w:p>
    <w:p w14:paraId="61261E22" w14:textId="77777777" w:rsidR="00CD08B7" w:rsidRDefault="00000000">
      <w:pPr>
        <w:numPr>
          <w:ilvl w:val="1"/>
          <w:numId w:val="4"/>
        </w:numPr>
        <w:rPr>
          <w:rFonts w:ascii="Arial" w:eastAsia="Arial" w:hAnsi="Arial" w:cs="Arial"/>
          <w:sz w:val="22"/>
          <w:szCs w:val="22"/>
        </w:rPr>
      </w:pPr>
      <w:r>
        <w:rPr>
          <w:rFonts w:ascii="Arial" w:eastAsia="Arial" w:hAnsi="Arial" w:cs="Arial"/>
          <w:sz w:val="22"/>
          <w:szCs w:val="22"/>
        </w:rPr>
        <w:t xml:space="preserve">Case filing and prosecution </w:t>
      </w:r>
    </w:p>
    <w:p w14:paraId="0E5EE2AF" w14:textId="77777777" w:rsidR="00CD08B7" w:rsidRDefault="00000000">
      <w:pPr>
        <w:numPr>
          <w:ilvl w:val="1"/>
          <w:numId w:val="4"/>
        </w:numPr>
        <w:rPr>
          <w:rFonts w:ascii="Arial" w:eastAsia="Arial" w:hAnsi="Arial" w:cs="Arial"/>
          <w:sz w:val="22"/>
          <w:szCs w:val="22"/>
        </w:rPr>
      </w:pPr>
      <w:r>
        <w:rPr>
          <w:rFonts w:ascii="Arial" w:eastAsia="Arial" w:hAnsi="Arial" w:cs="Arial"/>
          <w:sz w:val="22"/>
          <w:szCs w:val="22"/>
        </w:rPr>
        <w:t xml:space="preserve">Inter-agency coordination </w:t>
      </w:r>
    </w:p>
    <w:p w14:paraId="692B0F5D" w14:textId="77777777" w:rsidR="00CD08B7" w:rsidRDefault="00000000">
      <w:pPr>
        <w:numPr>
          <w:ilvl w:val="0"/>
          <w:numId w:val="10"/>
        </w:numPr>
        <w:spacing w:line="278" w:lineRule="auto"/>
      </w:pPr>
      <w:r>
        <w:rPr>
          <w:rFonts w:ascii="Arial" w:eastAsia="Arial" w:hAnsi="Arial" w:cs="Arial"/>
          <w:sz w:val="22"/>
          <w:szCs w:val="22"/>
        </w:rPr>
        <w:t>Prepare or update an existing operational manual that can be utilized by the trainees;</w:t>
      </w:r>
    </w:p>
    <w:p w14:paraId="33F9610A" w14:textId="77777777" w:rsidR="00CD08B7" w:rsidRDefault="00000000">
      <w:pPr>
        <w:numPr>
          <w:ilvl w:val="0"/>
          <w:numId w:val="10"/>
        </w:numPr>
        <w:spacing w:after="160" w:line="278" w:lineRule="auto"/>
      </w:pPr>
      <w:r>
        <w:rPr>
          <w:rFonts w:ascii="Arial" w:eastAsia="Arial" w:hAnsi="Arial" w:cs="Arial"/>
          <w:sz w:val="22"/>
          <w:szCs w:val="22"/>
        </w:rPr>
        <w:t xml:space="preserve">Ensure alignment with UNDP SES, gender equality, and stakeholder inclusion. </w:t>
      </w:r>
    </w:p>
    <w:p w14:paraId="010C98F3" w14:textId="77777777" w:rsidR="00CD08B7" w:rsidRDefault="00CD08B7">
      <w:pPr>
        <w:spacing w:line="278" w:lineRule="auto"/>
        <w:ind w:left="1440"/>
        <w:rPr>
          <w:rFonts w:ascii="Arial" w:eastAsia="Arial" w:hAnsi="Arial" w:cs="Arial"/>
          <w:sz w:val="22"/>
          <w:szCs w:val="22"/>
        </w:rPr>
      </w:pPr>
    </w:p>
    <w:p w14:paraId="5B544D5C" w14:textId="77777777" w:rsidR="00CD08B7" w:rsidRDefault="00000000">
      <w:pPr>
        <w:numPr>
          <w:ilvl w:val="0"/>
          <w:numId w:val="3"/>
        </w:numPr>
        <w:spacing w:after="160" w:line="278" w:lineRule="auto"/>
        <w:rPr>
          <w:rFonts w:ascii="Arial" w:eastAsia="Arial" w:hAnsi="Arial" w:cs="Arial"/>
          <w:b/>
          <w:bCs/>
          <w:sz w:val="22"/>
          <w:szCs w:val="22"/>
        </w:rPr>
      </w:pPr>
      <w:r>
        <w:rPr>
          <w:rFonts w:ascii="Arial" w:eastAsia="Arial" w:hAnsi="Arial" w:cs="Arial"/>
          <w:b/>
          <w:bCs/>
          <w:sz w:val="22"/>
          <w:szCs w:val="22"/>
        </w:rPr>
        <w:t>Delivery of Site-Specific Training Programs</w:t>
      </w:r>
    </w:p>
    <w:p w14:paraId="4C28AD45" w14:textId="77777777" w:rsidR="00CD08B7" w:rsidRDefault="00000000">
      <w:pPr>
        <w:ind w:firstLine="720"/>
        <w:rPr>
          <w:rFonts w:ascii="Arial" w:eastAsia="Arial" w:hAnsi="Arial" w:cs="Arial"/>
          <w:sz w:val="22"/>
          <w:szCs w:val="22"/>
        </w:rPr>
      </w:pPr>
      <w:r>
        <w:rPr>
          <w:rFonts w:ascii="Arial" w:eastAsia="Arial" w:hAnsi="Arial" w:cs="Arial"/>
          <w:b/>
          <w:bCs/>
          <w:sz w:val="22"/>
          <w:szCs w:val="22"/>
        </w:rPr>
        <w:t>ADPLS:</w:t>
      </w:r>
      <w:r>
        <w:rPr>
          <w:rFonts w:ascii="Arial" w:eastAsia="Arial" w:hAnsi="Arial" w:cs="Arial"/>
          <w:sz w:val="22"/>
          <w:szCs w:val="22"/>
        </w:rPr>
        <w:t xml:space="preserve"> Facilitate development of a </w:t>
      </w:r>
      <w:r>
        <w:rPr>
          <w:rFonts w:ascii="Arial" w:eastAsia="Arial" w:hAnsi="Arial" w:cs="Arial"/>
          <w:b/>
          <w:bCs/>
          <w:sz w:val="22"/>
          <w:szCs w:val="22"/>
        </w:rPr>
        <w:t>Strategic Patrol Plan</w:t>
      </w:r>
      <w:r>
        <w:rPr>
          <w:rFonts w:ascii="Arial" w:eastAsia="Arial" w:hAnsi="Arial" w:cs="Arial"/>
          <w:sz w:val="22"/>
          <w:szCs w:val="22"/>
        </w:rPr>
        <w:t xml:space="preserve"> and Conduct:</w:t>
      </w:r>
    </w:p>
    <w:p w14:paraId="4F8C161E" w14:textId="77777777" w:rsidR="00CD08B7" w:rsidRDefault="00000000">
      <w:pPr>
        <w:numPr>
          <w:ilvl w:val="0"/>
          <w:numId w:val="11"/>
        </w:numPr>
        <w:rPr>
          <w:rFonts w:ascii="Arial" w:eastAsia="Arial" w:hAnsi="Arial" w:cs="Arial"/>
          <w:sz w:val="22"/>
          <w:szCs w:val="22"/>
        </w:rPr>
      </w:pPr>
      <w:r>
        <w:rPr>
          <w:rFonts w:ascii="Arial" w:eastAsia="Arial" w:hAnsi="Arial" w:cs="Arial"/>
          <w:sz w:val="22"/>
          <w:szCs w:val="22"/>
        </w:rPr>
        <w:t xml:space="preserve">Paralegal training </w:t>
      </w:r>
    </w:p>
    <w:p w14:paraId="4C3965DF" w14:textId="77777777" w:rsidR="00CD08B7" w:rsidRDefault="00000000">
      <w:pPr>
        <w:numPr>
          <w:ilvl w:val="0"/>
          <w:numId w:val="11"/>
        </w:numPr>
        <w:rPr>
          <w:rFonts w:ascii="Arial" w:eastAsia="Arial" w:hAnsi="Arial" w:cs="Arial"/>
          <w:sz w:val="22"/>
          <w:szCs w:val="22"/>
        </w:rPr>
      </w:pPr>
      <w:r>
        <w:rPr>
          <w:rFonts w:ascii="Arial" w:eastAsia="Arial" w:hAnsi="Arial" w:cs="Arial"/>
          <w:sz w:val="22"/>
          <w:szCs w:val="22"/>
        </w:rPr>
        <w:t xml:space="preserve">Deputization processes </w:t>
      </w:r>
    </w:p>
    <w:p w14:paraId="51060835" w14:textId="77777777" w:rsidR="00CD08B7" w:rsidRDefault="00000000">
      <w:pPr>
        <w:numPr>
          <w:ilvl w:val="0"/>
          <w:numId w:val="11"/>
        </w:numPr>
        <w:rPr>
          <w:rFonts w:ascii="Arial" w:eastAsia="Arial" w:hAnsi="Arial" w:cs="Arial"/>
          <w:sz w:val="22"/>
          <w:szCs w:val="22"/>
        </w:rPr>
      </w:pPr>
      <w:r>
        <w:rPr>
          <w:rFonts w:ascii="Arial" w:eastAsia="Arial" w:hAnsi="Arial" w:cs="Arial"/>
          <w:sz w:val="22"/>
          <w:szCs w:val="22"/>
        </w:rPr>
        <w:t>Bantay-</w:t>
      </w:r>
      <w:proofErr w:type="spellStart"/>
      <w:r>
        <w:rPr>
          <w:rFonts w:ascii="Arial" w:eastAsia="Arial" w:hAnsi="Arial" w:cs="Arial"/>
          <w:sz w:val="22"/>
          <w:szCs w:val="22"/>
        </w:rPr>
        <w:t>Dagat</w:t>
      </w:r>
      <w:proofErr w:type="spellEnd"/>
      <w:r>
        <w:rPr>
          <w:rFonts w:ascii="Arial" w:eastAsia="Arial" w:hAnsi="Arial" w:cs="Arial"/>
          <w:sz w:val="22"/>
          <w:szCs w:val="22"/>
        </w:rPr>
        <w:t xml:space="preserve"> mobilization workshops </w:t>
      </w:r>
    </w:p>
    <w:p w14:paraId="6F75BE2E" w14:textId="77777777" w:rsidR="00CD08B7" w:rsidRDefault="00CD08B7">
      <w:pPr>
        <w:rPr>
          <w:rFonts w:ascii="Arial" w:eastAsia="Arial" w:hAnsi="Arial" w:cs="Arial"/>
          <w:sz w:val="22"/>
          <w:szCs w:val="22"/>
        </w:rPr>
      </w:pPr>
    </w:p>
    <w:p w14:paraId="130DDE41" w14:textId="77777777" w:rsidR="00CD08B7" w:rsidRDefault="00000000">
      <w:pPr>
        <w:ind w:firstLine="720"/>
        <w:rPr>
          <w:rFonts w:ascii="Arial" w:eastAsia="Arial" w:hAnsi="Arial" w:cs="Arial"/>
          <w:sz w:val="22"/>
          <w:szCs w:val="22"/>
        </w:rPr>
      </w:pPr>
      <w:r>
        <w:rPr>
          <w:rFonts w:ascii="Arial" w:eastAsia="Arial" w:hAnsi="Arial" w:cs="Arial"/>
          <w:b/>
          <w:bCs/>
          <w:sz w:val="22"/>
          <w:szCs w:val="22"/>
        </w:rPr>
        <w:t>BBBIDA:</w:t>
      </w:r>
      <w:r>
        <w:rPr>
          <w:rFonts w:ascii="Arial" w:eastAsia="Arial" w:hAnsi="Arial" w:cs="Arial"/>
          <w:sz w:val="22"/>
          <w:szCs w:val="22"/>
        </w:rPr>
        <w:t xml:space="preserve"> Conduct </w:t>
      </w:r>
      <w:r>
        <w:rPr>
          <w:rFonts w:ascii="Arial" w:eastAsia="Arial" w:hAnsi="Arial" w:cs="Arial"/>
          <w:b/>
          <w:bCs/>
          <w:sz w:val="22"/>
          <w:szCs w:val="22"/>
        </w:rPr>
        <w:t xml:space="preserve">training </w:t>
      </w:r>
      <w:proofErr w:type="gramStart"/>
      <w:r>
        <w:rPr>
          <w:rFonts w:ascii="Arial" w:eastAsia="Arial" w:hAnsi="Arial" w:cs="Arial"/>
          <w:b/>
          <w:bCs/>
          <w:sz w:val="22"/>
          <w:szCs w:val="22"/>
        </w:rPr>
        <w:t>on</w:t>
      </w:r>
      <w:proofErr w:type="gramEnd"/>
      <w:r>
        <w:rPr>
          <w:rFonts w:ascii="Arial" w:eastAsia="Arial" w:hAnsi="Arial" w:cs="Arial"/>
          <w:b/>
          <w:bCs/>
          <w:sz w:val="22"/>
          <w:szCs w:val="22"/>
        </w:rPr>
        <w:t xml:space="preserve"> fisheries laws</w:t>
      </w:r>
      <w:r>
        <w:rPr>
          <w:rFonts w:ascii="Arial" w:eastAsia="Arial" w:hAnsi="Arial" w:cs="Arial"/>
          <w:sz w:val="22"/>
          <w:szCs w:val="22"/>
        </w:rPr>
        <w:t xml:space="preserve">, including: </w:t>
      </w:r>
    </w:p>
    <w:p w14:paraId="16141AB0" w14:textId="77777777" w:rsidR="00CD08B7" w:rsidRDefault="00000000">
      <w:pPr>
        <w:numPr>
          <w:ilvl w:val="0"/>
          <w:numId w:val="12"/>
        </w:numPr>
        <w:spacing w:line="278" w:lineRule="auto"/>
        <w:rPr>
          <w:rFonts w:ascii="Arial" w:eastAsia="Arial" w:hAnsi="Arial" w:cs="Arial"/>
          <w:sz w:val="22"/>
          <w:szCs w:val="22"/>
        </w:rPr>
      </w:pPr>
      <w:r>
        <w:rPr>
          <w:rFonts w:ascii="Arial" w:eastAsia="Arial" w:hAnsi="Arial" w:cs="Arial"/>
          <w:sz w:val="22"/>
          <w:szCs w:val="22"/>
        </w:rPr>
        <w:t xml:space="preserve">Legal provisions </w:t>
      </w:r>
    </w:p>
    <w:p w14:paraId="1C5098D2" w14:textId="77777777" w:rsidR="00CD08B7" w:rsidRDefault="00000000">
      <w:pPr>
        <w:numPr>
          <w:ilvl w:val="0"/>
          <w:numId w:val="12"/>
        </w:numPr>
        <w:spacing w:line="278" w:lineRule="auto"/>
        <w:rPr>
          <w:rFonts w:ascii="Arial" w:eastAsia="Arial" w:hAnsi="Arial" w:cs="Arial"/>
          <w:sz w:val="22"/>
          <w:szCs w:val="22"/>
        </w:rPr>
      </w:pPr>
      <w:r>
        <w:rPr>
          <w:rFonts w:ascii="Arial" w:eastAsia="Arial" w:hAnsi="Arial" w:cs="Arial"/>
          <w:sz w:val="22"/>
          <w:szCs w:val="22"/>
        </w:rPr>
        <w:t xml:space="preserve">Enforcement protocols </w:t>
      </w:r>
    </w:p>
    <w:p w14:paraId="5B0383AF" w14:textId="77777777" w:rsidR="00CD08B7" w:rsidRDefault="00000000">
      <w:pPr>
        <w:numPr>
          <w:ilvl w:val="0"/>
          <w:numId w:val="12"/>
        </w:numPr>
        <w:spacing w:after="160" w:line="278" w:lineRule="auto"/>
        <w:rPr>
          <w:rFonts w:ascii="Arial" w:eastAsia="Arial" w:hAnsi="Arial" w:cs="Arial"/>
          <w:sz w:val="22"/>
          <w:szCs w:val="22"/>
        </w:rPr>
      </w:pPr>
      <w:r>
        <w:rPr>
          <w:rFonts w:ascii="Arial" w:eastAsia="Arial" w:hAnsi="Arial" w:cs="Arial"/>
          <w:sz w:val="22"/>
          <w:szCs w:val="22"/>
        </w:rPr>
        <w:t xml:space="preserve">Case documentation </w:t>
      </w:r>
    </w:p>
    <w:p w14:paraId="30DFB0C9" w14:textId="77777777" w:rsidR="00CD08B7" w:rsidRDefault="00000000">
      <w:pPr>
        <w:ind w:firstLine="720"/>
        <w:rPr>
          <w:rFonts w:ascii="Arial" w:eastAsia="Arial" w:hAnsi="Arial" w:cs="Arial"/>
          <w:sz w:val="22"/>
          <w:szCs w:val="22"/>
        </w:rPr>
      </w:pPr>
      <w:r>
        <w:rPr>
          <w:rFonts w:ascii="Arial" w:eastAsia="Arial" w:hAnsi="Arial" w:cs="Arial"/>
          <w:b/>
          <w:bCs/>
          <w:sz w:val="22"/>
          <w:szCs w:val="22"/>
        </w:rPr>
        <w:t>TBPPS:</w:t>
      </w:r>
      <w:r>
        <w:rPr>
          <w:rFonts w:ascii="Arial" w:eastAsia="Arial" w:hAnsi="Arial" w:cs="Arial"/>
          <w:sz w:val="22"/>
          <w:szCs w:val="22"/>
        </w:rPr>
        <w:t xml:space="preserve"> Provide </w:t>
      </w:r>
      <w:r>
        <w:rPr>
          <w:rFonts w:ascii="Arial" w:eastAsia="Arial" w:hAnsi="Arial" w:cs="Arial"/>
          <w:b/>
          <w:bCs/>
          <w:sz w:val="22"/>
          <w:szCs w:val="22"/>
        </w:rPr>
        <w:t>training and mentoring</w:t>
      </w:r>
      <w:r>
        <w:rPr>
          <w:rFonts w:ascii="Arial" w:eastAsia="Arial" w:hAnsi="Arial" w:cs="Arial"/>
          <w:sz w:val="22"/>
          <w:szCs w:val="22"/>
        </w:rPr>
        <w:t xml:space="preserve"> on: </w:t>
      </w:r>
    </w:p>
    <w:p w14:paraId="108DCB31" w14:textId="77777777" w:rsidR="00CD08B7" w:rsidRDefault="00000000">
      <w:pPr>
        <w:numPr>
          <w:ilvl w:val="0"/>
          <w:numId w:val="9"/>
        </w:numPr>
        <w:spacing w:line="278" w:lineRule="auto"/>
      </w:pPr>
      <w:r>
        <w:rPr>
          <w:rFonts w:ascii="Arial" w:eastAsia="Arial" w:hAnsi="Arial" w:cs="Arial"/>
          <w:sz w:val="22"/>
          <w:szCs w:val="22"/>
        </w:rPr>
        <w:t xml:space="preserve">Development of a </w:t>
      </w:r>
      <w:r>
        <w:rPr>
          <w:rFonts w:ascii="Arial" w:eastAsia="Arial" w:hAnsi="Arial" w:cs="Arial"/>
          <w:b/>
          <w:bCs/>
          <w:sz w:val="22"/>
          <w:szCs w:val="22"/>
        </w:rPr>
        <w:t>unified environmental and fisheries code</w:t>
      </w:r>
      <w:r>
        <w:rPr>
          <w:rFonts w:ascii="Arial" w:eastAsia="Arial" w:hAnsi="Arial" w:cs="Arial"/>
          <w:sz w:val="22"/>
          <w:szCs w:val="22"/>
        </w:rPr>
        <w:t xml:space="preserve"> </w:t>
      </w:r>
    </w:p>
    <w:p w14:paraId="2AB8C4CF" w14:textId="77777777" w:rsidR="00CD08B7" w:rsidRDefault="00000000">
      <w:pPr>
        <w:numPr>
          <w:ilvl w:val="0"/>
          <w:numId w:val="9"/>
        </w:numPr>
        <w:spacing w:after="160" w:line="278" w:lineRule="auto"/>
      </w:pPr>
      <w:r>
        <w:rPr>
          <w:rFonts w:ascii="Arial" w:eastAsia="Arial" w:hAnsi="Arial" w:cs="Arial"/>
          <w:sz w:val="22"/>
          <w:szCs w:val="22"/>
        </w:rPr>
        <w:t xml:space="preserve">Legal harmonization across LGUs </w:t>
      </w:r>
    </w:p>
    <w:p w14:paraId="0D6300E9" w14:textId="77777777" w:rsidR="00CD08B7" w:rsidRDefault="00000000">
      <w:pPr>
        <w:spacing w:line="278" w:lineRule="auto"/>
        <w:ind w:firstLine="720"/>
        <w:rPr>
          <w:rFonts w:ascii="Arial" w:eastAsia="Arial" w:hAnsi="Arial" w:cs="Arial"/>
          <w:sz w:val="22"/>
          <w:szCs w:val="22"/>
        </w:rPr>
      </w:pPr>
      <w:r>
        <w:rPr>
          <w:rFonts w:ascii="Arial" w:eastAsia="Arial" w:hAnsi="Arial" w:cs="Arial"/>
          <w:b/>
          <w:bCs/>
          <w:sz w:val="22"/>
          <w:szCs w:val="22"/>
        </w:rPr>
        <w:t>TIWS:</w:t>
      </w:r>
      <w:r>
        <w:rPr>
          <w:rFonts w:ascii="Arial" w:eastAsia="Arial" w:hAnsi="Arial" w:cs="Arial"/>
          <w:sz w:val="22"/>
          <w:szCs w:val="22"/>
        </w:rPr>
        <w:t xml:space="preserve"> Conduct comprehensive training including: </w:t>
      </w:r>
    </w:p>
    <w:p w14:paraId="2A26979A" w14:textId="77777777" w:rsidR="00CD08B7" w:rsidRDefault="00000000">
      <w:pPr>
        <w:numPr>
          <w:ilvl w:val="0"/>
          <w:numId w:val="1"/>
        </w:numPr>
        <w:spacing w:line="278" w:lineRule="auto"/>
        <w:rPr>
          <w:rFonts w:ascii="Arial" w:eastAsia="Arial" w:hAnsi="Arial" w:cs="Arial"/>
          <w:sz w:val="22"/>
          <w:szCs w:val="22"/>
        </w:rPr>
      </w:pPr>
      <w:r>
        <w:rPr>
          <w:rFonts w:ascii="Arial" w:eastAsia="Arial" w:hAnsi="Arial" w:cs="Arial"/>
          <w:sz w:val="22"/>
          <w:szCs w:val="22"/>
        </w:rPr>
        <w:t xml:space="preserve">Paralegal training </w:t>
      </w:r>
    </w:p>
    <w:p w14:paraId="2592C830" w14:textId="77777777" w:rsidR="00CD08B7" w:rsidRDefault="00000000">
      <w:pPr>
        <w:numPr>
          <w:ilvl w:val="0"/>
          <w:numId w:val="1"/>
        </w:numPr>
        <w:spacing w:line="278" w:lineRule="auto"/>
        <w:rPr>
          <w:rFonts w:ascii="Arial" w:eastAsia="Arial" w:hAnsi="Arial" w:cs="Arial"/>
          <w:sz w:val="22"/>
          <w:szCs w:val="22"/>
        </w:rPr>
      </w:pPr>
      <w:r>
        <w:rPr>
          <w:rFonts w:ascii="Arial" w:eastAsia="Arial" w:hAnsi="Arial" w:cs="Arial"/>
          <w:sz w:val="22"/>
          <w:szCs w:val="22"/>
        </w:rPr>
        <w:t xml:space="preserve">Wildlife law enforcement </w:t>
      </w:r>
    </w:p>
    <w:p w14:paraId="0B1699BB" w14:textId="77777777" w:rsidR="00CD08B7" w:rsidRDefault="00000000">
      <w:pPr>
        <w:numPr>
          <w:ilvl w:val="0"/>
          <w:numId w:val="1"/>
        </w:numPr>
        <w:spacing w:line="278" w:lineRule="auto"/>
        <w:rPr>
          <w:rFonts w:ascii="Arial" w:eastAsia="Arial" w:hAnsi="Arial" w:cs="Arial"/>
          <w:sz w:val="22"/>
          <w:szCs w:val="22"/>
        </w:rPr>
      </w:pPr>
      <w:r>
        <w:rPr>
          <w:rFonts w:ascii="Arial" w:eastAsia="Arial" w:hAnsi="Arial" w:cs="Arial"/>
          <w:sz w:val="22"/>
          <w:szCs w:val="22"/>
        </w:rPr>
        <w:t xml:space="preserve">Environmental laws </w:t>
      </w:r>
    </w:p>
    <w:p w14:paraId="7D144890" w14:textId="77777777" w:rsidR="00CD08B7" w:rsidRDefault="00000000">
      <w:pPr>
        <w:numPr>
          <w:ilvl w:val="0"/>
          <w:numId w:val="1"/>
        </w:numPr>
        <w:spacing w:line="278" w:lineRule="auto"/>
        <w:rPr>
          <w:rFonts w:ascii="Arial" w:eastAsia="Arial" w:hAnsi="Arial" w:cs="Arial"/>
          <w:sz w:val="22"/>
          <w:szCs w:val="22"/>
        </w:rPr>
      </w:pPr>
      <w:r>
        <w:rPr>
          <w:rFonts w:ascii="Arial" w:eastAsia="Arial" w:hAnsi="Arial" w:cs="Arial"/>
          <w:sz w:val="22"/>
          <w:szCs w:val="22"/>
        </w:rPr>
        <w:t xml:space="preserve">Training and support for </w:t>
      </w:r>
      <w:r>
        <w:rPr>
          <w:rFonts w:ascii="Arial" w:eastAsia="Arial" w:hAnsi="Arial" w:cs="Arial"/>
          <w:b/>
          <w:bCs/>
          <w:sz w:val="22"/>
          <w:szCs w:val="22"/>
        </w:rPr>
        <w:t>Wildlife Enforcement Officers (WEOs)</w:t>
      </w:r>
      <w:r>
        <w:rPr>
          <w:rFonts w:ascii="Arial" w:eastAsia="Arial" w:hAnsi="Arial" w:cs="Arial"/>
          <w:sz w:val="22"/>
          <w:szCs w:val="22"/>
        </w:rPr>
        <w:t xml:space="preserve"> </w:t>
      </w:r>
    </w:p>
    <w:p w14:paraId="0E30ADE8" w14:textId="77777777" w:rsidR="00CD08B7" w:rsidRDefault="00CD08B7">
      <w:pPr>
        <w:spacing w:line="278" w:lineRule="auto"/>
        <w:rPr>
          <w:rFonts w:ascii="Arial" w:eastAsia="Arial" w:hAnsi="Arial" w:cs="Arial"/>
          <w:b/>
          <w:bCs/>
          <w:sz w:val="22"/>
          <w:szCs w:val="22"/>
        </w:rPr>
      </w:pPr>
    </w:p>
    <w:p w14:paraId="7C8C5ED7" w14:textId="77777777" w:rsidR="00CD08B7" w:rsidRDefault="00000000">
      <w:pPr>
        <w:spacing w:line="278" w:lineRule="auto"/>
        <w:rPr>
          <w:rFonts w:ascii="Arial" w:eastAsia="Arial" w:hAnsi="Arial" w:cs="Arial"/>
          <w:sz w:val="22"/>
          <w:szCs w:val="22"/>
        </w:rPr>
      </w:pPr>
      <w:r>
        <w:rPr>
          <w:rFonts w:ascii="Arial" w:eastAsia="Arial" w:hAnsi="Arial" w:cs="Arial"/>
          <w:sz w:val="22"/>
          <w:szCs w:val="22"/>
        </w:rPr>
        <w:t xml:space="preserve">The Consultancy Firm is expected to deliver </w:t>
      </w:r>
      <w:proofErr w:type="gramStart"/>
      <w:r>
        <w:rPr>
          <w:rFonts w:ascii="Arial" w:eastAsia="Arial" w:hAnsi="Arial" w:cs="Arial"/>
          <w:sz w:val="22"/>
          <w:szCs w:val="22"/>
        </w:rPr>
        <w:t>trainings</w:t>
      </w:r>
      <w:proofErr w:type="gramEnd"/>
      <w:r>
        <w:rPr>
          <w:rFonts w:ascii="Arial" w:eastAsia="Arial" w:hAnsi="Arial" w:cs="Arial"/>
          <w:sz w:val="22"/>
          <w:szCs w:val="22"/>
        </w:rPr>
        <w:t xml:space="preserve"> to at least</w:t>
      </w:r>
      <w:r>
        <w:rPr>
          <w:rFonts w:ascii="Arial" w:eastAsia="Arial" w:hAnsi="Arial" w:cs="Arial"/>
          <w:b/>
          <w:bCs/>
          <w:sz w:val="22"/>
          <w:szCs w:val="22"/>
        </w:rPr>
        <w:t xml:space="preserve"> 300 participants</w:t>
      </w:r>
      <w:r>
        <w:rPr>
          <w:rFonts w:ascii="Arial" w:eastAsia="Arial" w:hAnsi="Arial" w:cs="Arial"/>
          <w:sz w:val="22"/>
          <w:szCs w:val="22"/>
        </w:rPr>
        <w:t xml:space="preserve"> across project sites on community-based monitoring, control, and surveillance (MCS), IUU fishing threat reduction, and the prevention of destructive fishing activities. </w:t>
      </w:r>
    </w:p>
    <w:p w14:paraId="301F5BD6" w14:textId="77777777" w:rsidR="00CD08B7" w:rsidRDefault="00CD08B7">
      <w:pPr>
        <w:spacing w:line="278" w:lineRule="auto"/>
        <w:rPr>
          <w:rFonts w:ascii="Arial" w:eastAsia="Arial" w:hAnsi="Arial" w:cs="Arial"/>
          <w:b/>
          <w:bCs/>
          <w:sz w:val="22"/>
          <w:szCs w:val="22"/>
        </w:rPr>
      </w:pPr>
    </w:p>
    <w:p w14:paraId="3E12F2CA" w14:textId="77777777" w:rsidR="00CD08B7" w:rsidRDefault="00000000">
      <w:pPr>
        <w:numPr>
          <w:ilvl w:val="0"/>
          <w:numId w:val="3"/>
        </w:numPr>
        <w:spacing w:after="160" w:line="278" w:lineRule="auto"/>
        <w:rPr>
          <w:rFonts w:ascii="Arial" w:eastAsia="Arial" w:hAnsi="Arial" w:cs="Arial"/>
          <w:b/>
          <w:bCs/>
          <w:sz w:val="22"/>
          <w:szCs w:val="22"/>
        </w:rPr>
      </w:pPr>
      <w:r>
        <w:rPr>
          <w:rFonts w:ascii="Arial" w:eastAsia="Arial" w:hAnsi="Arial" w:cs="Arial"/>
          <w:b/>
          <w:bCs/>
          <w:sz w:val="22"/>
          <w:szCs w:val="22"/>
        </w:rPr>
        <w:t>Stakeholder Engagement and Institutional Strengthening</w:t>
      </w:r>
    </w:p>
    <w:p w14:paraId="77F9053F" w14:textId="77777777" w:rsidR="00CD08B7" w:rsidRDefault="00000000">
      <w:pPr>
        <w:numPr>
          <w:ilvl w:val="0"/>
          <w:numId w:val="5"/>
        </w:numPr>
        <w:spacing w:line="278" w:lineRule="auto"/>
      </w:pPr>
      <w:proofErr w:type="gramStart"/>
      <w:r>
        <w:rPr>
          <w:rFonts w:ascii="Arial" w:eastAsia="Arial" w:hAnsi="Arial" w:cs="Arial"/>
          <w:sz w:val="22"/>
          <w:szCs w:val="22"/>
        </w:rPr>
        <w:t>Facilitate  participation</w:t>
      </w:r>
      <w:proofErr w:type="gramEnd"/>
      <w:r>
        <w:rPr>
          <w:rFonts w:ascii="Arial" w:eastAsia="Arial" w:hAnsi="Arial" w:cs="Arial"/>
          <w:sz w:val="22"/>
          <w:szCs w:val="22"/>
        </w:rPr>
        <w:t xml:space="preserve"> of: </w:t>
      </w:r>
    </w:p>
    <w:p w14:paraId="274B483C" w14:textId="77777777" w:rsidR="00CD08B7" w:rsidRDefault="00000000">
      <w:pPr>
        <w:numPr>
          <w:ilvl w:val="1"/>
          <w:numId w:val="5"/>
        </w:numPr>
        <w:rPr>
          <w:rFonts w:ascii="Arial" w:eastAsia="Arial" w:hAnsi="Arial" w:cs="Arial"/>
          <w:sz w:val="22"/>
          <w:szCs w:val="22"/>
        </w:rPr>
      </w:pPr>
      <w:r>
        <w:rPr>
          <w:rFonts w:ascii="Arial" w:eastAsia="Arial" w:hAnsi="Arial" w:cs="Arial"/>
          <w:sz w:val="22"/>
          <w:szCs w:val="22"/>
        </w:rPr>
        <w:t>PAMB members</w:t>
      </w:r>
    </w:p>
    <w:p w14:paraId="0E1EF380" w14:textId="77777777" w:rsidR="00CD08B7" w:rsidRDefault="00000000">
      <w:pPr>
        <w:numPr>
          <w:ilvl w:val="1"/>
          <w:numId w:val="5"/>
        </w:numPr>
        <w:rPr>
          <w:rFonts w:ascii="Arial" w:eastAsia="Arial" w:hAnsi="Arial" w:cs="Arial"/>
          <w:sz w:val="22"/>
          <w:szCs w:val="22"/>
        </w:rPr>
      </w:pPr>
      <w:r>
        <w:rPr>
          <w:rFonts w:ascii="Arial" w:eastAsia="Arial" w:hAnsi="Arial" w:cs="Arial"/>
          <w:sz w:val="22"/>
          <w:szCs w:val="22"/>
        </w:rPr>
        <w:t>LGUs</w:t>
      </w:r>
    </w:p>
    <w:p w14:paraId="547036D6" w14:textId="77777777" w:rsidR="00CD08B7" w:rsidRDefault="00000000">
      <w:pPr>
        <w:numPr>
          <w:ilvl w:val="1"/>
          <w:numId w:val="5"/>
        </w:numPr>
        <w:rPr>
          <w:rFonts w:ascii="Arial" w:eastAsia="Arial" w:hAnsi="Arial" w:cs="Arial"/>
          <w:sz w:val="22"/>
          <w:szCs w:val="22"/>
        </w:rPr>
      </w:pPr>
      <w:r>
        <w:rPr>
          <w:rFonts w:ascii="Arial" w:eastAsia="Arial" w:hAnsi="Arial" w:cs="Arial"/>
          <w:sz w:val="22"/>
          <w:szCs w:val="22"/>
        </w:rPr>
        <w:t>Enforcement units</w:t>
      </w:r>
    </w:p>
    <w:p w14:paraId="6FF49890" w14:textId="77777777" w:rsidR="00CD08B7" w:rsidRDefault="00000000">
      <w:pPr>
        <w:numPr>
          <w:ilvl w:val="1"/>
          <w:numId w:val="5"/>
        </w:numPr>
        <w:rPr>
          <w:rFonts w:ascii="Arial" w:eastAsia="Arial" w:hAnsi="Arial" w:cs="Arial"/>
          <w:sz w:val="22"/>
          <w:szCs w:val="22"/>
        </w:rPr>
      </w:pPr>
      <w:r>
        <w:rPr>
          <w:rFonts w:ascii="Arial" w:eastAsia="Arial" w:hAnsi="Arial" w:cs="Arial"/>
          <w:sz w:val="22"/>
          <w:szCs w:val="22"/>
        </w:rPr>
        <w:t xml:space="preserve">Bantay </w:t>
      </w:r>
      <w:proofErr w:type="spellStart"/>
      <w:r>
        <w:rPr>
          <w:rFonts w:ascii="Arial" w:eastAsia="Arial" w:hAnsi="Arial" w:cs="Arial"/>
          <w:sz w:val="22"/>
          <w:szCs w:val="22"/>
        </w:rPr>
        <w:t>Dagat</w:t>
      </w:r>
      <w:proofErr w:type="spellEnd"/>
      <w:r>
        <w:rPr>
          <w:rFonts w:ascii="Arial" w:eastAsia="Arial" w:hAnsi="Arial" w:cs="Arial"/>
          <w:sz w:val="22"/>
          <w:szCs w:val="22"/>
        </w:rPr>
        <w:t xml:space="preserve"> and community representatives</w:t>
      </w:r>
    </w:p>
    <w:p w14:paraId="158DD0F0" w14:textId="77777777" w:rsidR="00CD08B7" w:rsidRDefault="00CD08B7">
      <w:pPr>
        <w:ind w:left="2160"/>
        <w:rPr>
          <w:rFonts w:ascii="Arial" w:eastAsia="Arial" w:hAnsi="Arial" w:cs="Arial"/>
          <w:sz w:val="22"/>
          <w:szCs w:val="22"/>
        </w:rPr>
      </w:pPr>
    </w:p>
    <w:p w14:paraId="7C954E24" w14:textId="77777777" w:rsidR="00CD08B7" w:rsidRDefault="00000000">
      <w:pPr>
        <w:numPr>
          <w:ilvl w:val="0"/>
          <w:numId w:val="5"/>
        </w:numPr>
        <w:spacing w:after="160" w:line="278" w:lineRule="auto"/>
      </w:pPr>
      <w:r>
        <w:rPr>
          <w:rFonts w:ascii="Arial" w:eastAsia="Arial" w:hAnsi="Arial" w:cs="Arial"/>
          <w:sz w:val="22"/>
          <w:szCs w:val="22"/>
        </w:rPr>
        <w:t xml:space="preserve">Promote </w:t>
      </w:r>
      <w:r>
        <w:rPr>
          <w:rFonts w:ascii="Arial" w:eastAsia="Arial" w:hAnsi="Arial" w:cs="Arial"/>
          <w:b/>
          <w:bCs/>
          <w:sz w:val="22"/>
          <w:szCs w:val="22"/>
        </w:rPr>
        <w:t>co-management and community-based enforcement approaches</w:t>
      </w:r>
      <w:r>
        <w:rPr>
          <w:rFonts w:ascii="Arial" w:eastAsia="Arial" w:hAnsi="Arial" w:cs="Arial"/>
          <w:sz w:val="22"/>
          <w:szCs w:val="22"/>
        </w:rPr>
        <w:t xml:space="preserve">; </w:t>
      </w:r>
    </w:p>
    <w:p w14:paraId="06E3BBCF" w14:textId="77777777" w:rsidR="00CD08B7" w:rsidRDefault="00000000">
      <w:pPr>
        <w:numPr>
          <w:ilvl w:val="0"/>
          <w:numId w:val="5"/>
        </w:numPr>
        <w:spacing w:after="160" w:line="278" w:lineRule="auto"/>
      </w:pPr>
      <w:r>
        <w:rPr>
          <w:rFonts w:ascii="Arial" w:eastAsia="Arial" w:hAnsi="Arial" w:cs="Arial"/>
          <w:sz w:val="22"/>
          <w:szCs w:val="22"/>
        </w:rPr>
        <w:t xml:space="preserve">Strengthen coordination between </w:t>
      </w:r>
      <w:r>
        <w:rPr>
          <w:rFonts w:ascii="Arial" w:eastAsia="Arial" w:hAnsi="Arial" w:cs="Arial"/>
          <w:b/>
          <w:bCs/>
          <w:sz w:val="22"/>
          <w:szCs w:val="22"/>
        </w:rPr>
        <w:t>national agencies and local enforcement bodies</w:t>
      </w:r>
      <w:r>
        <w:rPr>
          <w:rFonts w:ascii="Arial" w:eastAsia="Arial" w:hAnsi="Arial" w:cs="Arial"/>
          <w:sz w:val="22"/>
          <w:szCs w:val="22"/>
        </w:rPr>
        <w:t xml:space="preserve">. </w:t>
      </w:r>
    </w:p>
    <w:p w14:paraId="69A8AA12" w14:textId="77777777" w:rsidR="00CD08B7" w:rsidRDefault="00000000">
      <w:pPr>
        <w:numPr>
          <w:ilvl w:val="0"/>
          <w:numId w:val="3"/>
        </w:numPr>
        <w:spacing w:after="160" w:line="278" w:lineRule="auto"/>
        <w:rPr>
          <w:rFonts w:ascii="Arial" w:eastAsia="Arial" w:hAnsi="Arial" w:cs="Arial"/>
          <w:b/>
          <w:bCs/>
          <w:sz w:val="22"/>
          <w:szCs w:val="22"/>
        </w:rPr>
      </w:pPr>
      <w:r>
        <w:rPr>
          <w:rFonts w:ascii="Arial" w:eastAsia="Arial" w:hAnsi="Arial" w:cs="Arial"/>
          <w:b/>
          <w:bCs/>
          <w:sz w:val="22"/>
          <w:szCs w:val="22"/>
        </w:rPr>
        <w:t>Documentation and Knowledge Products</w:t>
      </w:r>
    </w:p>
    <w:p w14:paraId="06916563" w14:textId="77777777" w:rsidR="00CD08B7" w:rsidRDefault="00000000">
      <w:pPr>
        <w:numPr>
          <w:ilvl w:val="0"/>
          <w:numId w:val="2"/>
        </w:numPr>
        <w:rPr>
          <w:rFonts w:ascii="Arial" w:eastAsia="Arial" w:hAnsi="Arial" w:cs="Arial"/>
          <w:sz w:val="22"/>
          <w:szCs w:val="22"/>
        </w:rPr>
      </w:pPr>
      <w:r>
        <w:rPr>
          <w:rFonts w:ascii="Arial" w:eastAsia="Arial" w:hAnsi="Arial" w:cs="Arial"/>
          <w:sz w:val="22"/>
          <w:szCs w:val="22"/>
        </w:rPr>
        <w:t xml:space="preserve">Document all training activities, including: </w:t>
      </w:r>
    </w:p>
    <w:p w14:paraId="12EB2936" w14:textId="77777777" w:rsidR="00CD08B7" w:rsidRDefault="00000000">
      <w:pPr>
        <w:numPr>
          <w:ilvl w:val="1"/>
          <w:numId w:val="2"/>
        </w:numPr>
        <w:rPr>
          <w:rFonts w:ascii="Arial" w:eastAsia="Arial" w:hAnsi="Arial" w:cs="Arial"/>
          <w:sz w:val="22"/>
          <w:szCs w:val="22"/>
        </w:rPr>
      </w:pPr>
      <w:r>
        <w:rPr>
          <w:rFonts w:ascii="Arial" w:eastAsia="Arial" w:hAnsi="Arial" w:cs="Arial"/>
          <w:sz w:val="22"/>
          <w:szCs w:val="22"/>
        </w:rPr>
        <w:lastRenderedPageBreak/>
        <w:t xml:space="preserve">Training modules and materials </w:t>
      </w:r>
    </w:p>
    <w:p w14:paraId="6298B077" w14:textId="77777777" w:rsidR="00CD08B7" w:rsidRDefault="00000000">
      <w:pPr>
        <w:numPr>
          <w:ilvl w:val="1"/>
          <w:numId w:val="2"/>
        </w:numPr>
        <w:rPr>
          <w:rFonts w:ascii="Arial" w:eastAsia="Arial" w:hAnsi="Arial" w:cs="Arial"/>
          <w:sz w:val="22"/>
          <w:szCs w:val="22"/>
        </w:rPr>
      </w:pPr>
      <w:r>
        <w:rPr>
          <w:rFonts w:ascii="Arial" w:eastAsia="Arial" w:hAnsi="Arial" w:cs="Arial"/>
          <w:sz w:val="22"/>
          <w:szCs w:val="22"/>
        </w:rPr>
        <w:t xml:space="preserve">Attendance (sex-disaggregated) </w:t>
      </w:r>
    </w:p>
    <w:p w14:paraId="16B6B9BF" w14:textId="77777777" w:rsidR="00CD08B7" w:rsidRDefault="00000000">
      <w:pPr>
        <w:numPr>
          <w:ilvl w:val="1"/>
          <w:numId w:val="2"/>
        </w:numPr>
        <w:rPr>
          <w:rFonts w:ascii="Arial" w:eastAsia="Arial" w:hAnsi="Arial" w:cs="Arial"/>
          <w:sz w:val="22"/>
          <w:szCs w:val="22"/>
        </w:rPr>
      </w:pPr>
      <w:r>
        <w:rPr>
          <w:rFonts w:ascii="Arial" w:eastAsia="Arial" w:hAnsi="Arial" w:cs="Arial"/>
          <w:sz w:val="22"/>
          <w:szCs w:val="22"/>
        </w:rPr>
        <w:t xml:space="preserve">Key insights and recommendations </w:t>
      </w:r>
    </w:p>
    <w:p w14:paraId="7B00992B" w14:textId="77777777" w:rsidR="00CD08B7" w:rsidRDefault="00000000">
      <w:pPr>
        <w:numPr>
          <w:ilvl w:val="0"/>
          <w:numId w:val="2"/>
        </w:numPr>
        <w:spacing w:after="160" w:line="278" w:lineRule="auto"/>
        <w:rPr>
          <w:rFonts w:ascii="Noto Sans Symbols" w:eastAsia="Noto Sans Symbols" w:hAnsi="Noto Sans Symbols" w:cs="Noto Sans Symbols"/>
          <w:sz w:val="22"/>
          <w:szCs w:val="22"/>
        </w:rPr>
      </w:pPr>
      <w:r>
        <w:rPr>
          <w:rFonts w:ascii="Arial" w:eastAsia="Arial" w:hAnsi="Arial" w:cs="Arial"/>
          <w:sz w:val="22"/>
          <w:szCs w:val="22"/>
        </w:rPr>
        <w:t xml:space="preserve">Develop </w:t>
      </w:r>
      <w:r>
        <w:rPr>
          <w:rFonts w:ascii="Arial" w:eastAsia="Arial" w:hAnsi="Arial" w:cs="Arial"/>
          <w:b/>
          <w:bCs/>
          <w:sz w:val="22"/>
          <w:szCs w:val="22"/>
        </w:rPr>
        <w:t>guide or toolkits</w:t>
      </w:r>
      <w:r>
        <w:rPr>
          <w:rFonts w:ascii="Arial" w:eastAsia="Arial" w:hAnsi="Arial" w:cs="Arial"/>
          <w:sz w:val="22"/>
          <w:szCs w:val="22"/>
        </w:rPr>
        <w:t xml:space="preserve"> for sustained use by site-level enforcement teams. </w:t>
      </w:r>
    </w:p>
    <w:p w14:paraId="6100FD15" w14:textId="77777777" w:rsidR="00CD08B7" w:rsidRDefault="00CD08B7">
      <w:pPr>
        <w:rPr>
          <w:rFonts w:ascii="Arial" w:eastAsia="Arial" w:hAnsi="Arial" w:cs="Arial"/>
          <w:sz w:val="22"/>
          <w:szCs w:val="22"/>
        </w:rPr>
      </w:pPr>
    </w:p>
    <w:p w14:paraId="7DF9EF35" w14:textId="77777777" w:rsidR="00CD08B7" w:rsidRDefault="00CD08B7">
      <w:pPr>
        <w:rPr>
          <w:rFonts w:ascii="Arial" w:eastAsia="Arial" w:hAnsi="Arial" w:cs="Arial"/>
          <w:sz w:val="22"/>
          <w:szCs w:val="22"/>
        </w:rPr>
      </w:pPr>
    </w:p>
    <w:p w14:paraId="785AC9A0" w14:textId="77777777" w:rsidR="00CD08B7" w:rsidRDefault="00000000">
      <w:pPr>
        <w:rPr>
          <w:rFonts w:ascii="Arial" w:eastAsia="Arial" w:hAnsi="Arial" w:cs="Arial"/>
          <w:sz w:val="22"/>
          <w:szCs w:val="22"/>
        </w:rPr>
      </w:pPr>
      <w:r>
        <w:rPr>
          <w:rFonts w:ascii="Arial" w:eastAsia="Arial" w:hAnsi="Arial" w:cs="Arial"/>
          <w:b/>
          <w:bCs/>
          <w:sz w:val="22"/>
          <w:szCs w:val="22"/>
        </w:rPr>
        <w:t>Deliverables and Expected Outputs</w:t>
      </w:r>
    </w:p>
    <w:p w14:paraId="4DF5E540" w14:textId="77777777" w:rsidR="00CD08B7" w:rsidRDefault="00CD08B7">
      <w:pPr>
        <w:jc w:val="both"/>
        <w:rPr>
          <w:rFonts w:ascii="Arial" w:eastAsia="Arial" w:hAnsi="Arial" w:cs="Arial"/>
          <w:sz w:val="20"/>
          <w:szCs w:val="20"/>
        </w:rPr>
      </w:pPr>
    </w:p>
    <w:p w14:paraId="6D68B844" w14:textId="77777777" w:rsidR="00CD08B7" w:rsidRDefault="00CD08B7">
      <w:pPr>
        <w:jc w:val="both"/>
        <w:rPr>
          <w:rFonts w:ascii="Arial" w:eastAsia="Arial" w:hAnsi="Arial" w:cs="Arial"/>
          <w:sz w:val="20"/>
          <w:szCs w:val="20"/>
        </w:rPr>
      </w:pPr>
    </w:p>
    <w:tbl>
      <w:tblPr>
        <w:tblStyle w:val="a0"/>
        <w:tblW w:w="91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3960"/>
        <w:gridCol w:w="1980"/>
      </w:tblGrid>
      <w:tr w:rsidR="00CD08B7" w14:paraId="08DDBD7C" w14:textId="77777777">
        <w:tc>
          <w:tcPr>
            <w:tcW w:w="3240" w:type="dxa"/>
          </w:tcPr>
          <w:p w14:paraId="6571F7BF" w14:textId="77777777" w:rsidR="00CD08B7" w:rsidRDefault="00000000">
            <w:pPr>
              <w:widowControl w:val="0"/>
              <w:jc w:val="center"/>
              <w:rPr>
                <w:rFonts w:ascii="Arial" w:eastAsia="Arial" w:hAnsi="Arial" w:cs="Arial"/>
                <w:b/>
                <w:bCs/>
                <w:sz w:val="20"/>
                <w:szCs w:val="20"/>
              </w:rPr>
            </w:pPr>
            <w:r>
              <w:rPr>
                <w:rFonts w:ascii="Arial" w:eastAsia="Arial" w:hAnsi="Arial" w:cs="Arial"/>
                <w:b/>
                <w:bCs/>
                <w:sz w:val="20"/>
                <w:szCs w:val="20"/>
              </w:rPr>
              <w:t>Deliverables</w:t>
            </w:r>
          </w:p>
        </w:tc>
        <w:tc>
          <w:tcPr>
            <w:tcW w:w="3960" w:type="dxa"/>
            <w:tcMar>
              <w:top w:w="100" w:type="dxa"/>
              <w:left w:w="100" w:type="dxa"/>
              <w:bottom w:w="100" w:type="dxa"/>
              <w:right w:w="100" w:type="dxa"/>
            </w:tcMar>
          </w:tcPr>
          <w:p w14:paraId="603A3BB8" w14:textId="77777777" w:rsidR="00CD08B7" w:rsidRDefault="00000000">
            <w:pPr>
              <w:widowControl w:val="0"/>
              <w:jc w:val="center"/>
              <w:rPr>
                <w:rFonts w:ascii="Arial" w:eastAsia="Arial" w:hAnsi="Arial" w:cs="Arial"/>
                <w:b/>
                <w:bCs/>
                <w:sz w:val="20"/>
                <w:szCs w:val="20"/>
              </w:rPr>
            </w:pPr>
            <w:r>
              <w:rPr>
                <w:rFonts w:ascii="Arial" w:eastAsia="Arial" w:hAnsi="Arial" w:cs="Arial"/>
                <w:b/>
                <w:bCs/>
                <w:sz w:val="20"/>
                <w:szCs w:val="20"/>
              </w:rPr>
              <w:t>Description</w:t>
            </w:r>
          </w:p>
        </w:tc>
        <w:tc>
          <w:tcPr>
            <w:tcW w:w="1980" w:type="dxa"/>
            <w:tcMar>
              <w:top w:w="100" w:type="dxa"/>
              <w:left w:w="100" w:type="dxa"/>
              <w:bottom w:w="100" w:type="dxa"/>
              <w:right w:w="100" w:type="dxa"/>
            </w:tcMar>
          </w:tcPr>
          <w:p w14:paraId="3511D9D0" w14:textId="77777777" w:rsidR="00CD08B7" w:rsidRDefault="00000000">
            <w:pPr>
              <w:widowControl w:val="0"/>
              <w:jc w:val="center"/>
              <w:rPr>
                <w:rFonts w:ascii="Arial" w:eastAsia="Arial" w:hAnsi="Arial" w:cs="Arial"/>
                <w:b/>
                <w:bCs/>
                <w:sz w:val="20"/>
                <w:szCs w:val="20"/>
              </w:rPr>
            </w:pPr>
            <w:r>
              <w:rPr>
                <w:rFonts w:ascii="Arial" w:eastAsia="Arial" w:hAnsi="Arial" w:cs="Arial"/>
                <w:b/>
                <w:bCs/>
                <w:sz w:val="20"/>
                <w:szCs w:val="20"/>
              </w:rPr>
              <w:t>Timeline</w:t>
            </w:r>
          </w:p>
        </w:tc>
      </w:tr>
      <w:tr w:rsidR="00CD08B7" w14:paraId="4A2E515B" w14:textId="77777777">
        <w:tc>
          <w:tcPr>
            <w:tcW w:w="3240" w:type="dxa"/>
          </w:tcPr>
          <w:p w14:paraId="3DBAE503" w14:textId="77777777" w:rsidR="00CD08B7" w:rsidRDefault="00000000">
            <w:pPr>
              <w:widowControl w:val="0"/>
              <w:rPr>
                <w:rFonts w:ascii="Arial" w:eastAsia="Arial" w:hAnsi="Arial" w:cs="Arial"/>
                <w:b/>
                <w:bCs/>
                <w:sz w:val="20"/>
                <w:szCs w:val="20"/>
              </w:rPr>
            </w:pPr>
            <w:r>
              <w:rPr>
                <w:rFonts w:ascii="Arial" w:eastAsia="Arial" w:hAnsi="Arial" w:cs="Arial"/>
                <w:b/>
                <w:bCs/>
                <w:sz w:val="20"/>
                <w:szCs w:val="20"/>
              </w:rPr>
              <w:t>Inception Report and Training Design</w:t>
            </w:r>
          </w:p>
        </w:tc>
        <w:tc>
          <w:tcPr>
            <w:tcW w:w="3960" w:type="dxa"/>
            <w:tcMar>
              <w:top w:w="100" w:type="dxa"/>
              <w:left w:w="100" w:type="dxa"/>
              <w:bottom w:w="100" w:type="dxa"/>
              <w:right w:w="100" w:type="dxa"/>
            </w:tcMar>
          </w:tcPr>
          <w:p w14:paraId="45F068F3" w14:textId="77777777" w:rsidR="00CD08B7" w:rsidRDefault="00000000">
            <w:pPr>
              <w:widowControl w:val="0"/>
              <w:rPr>
                <w:rFonts w:ascii="Arial" w:eastAsia="Arial" w:hAnsi="Arial" w:cs="Arial"/>
                <w:sz w:val="20"/>
                <w:szCs w:val="20"/>
              </w:rPr>
            </w:pPr>
            <w:r>
              <w:rPr>
                <w:rFonts w:ascii="Arial" w:eastAsia="Arial" w:hAnsi="Arial" w:cs="Arial"/>
                <w:sz w:val="20"/>
                <w:szCs w:val="20"/>
              </w:rPr>
              <w:t>Summary of the understanding of consultancy objectives, scope, and activities; Approved training design, workplan, and scheduling</w:t>
            </w:r>
          </w:p>
        </w:tc>
        <w:tc>
          <w:tcPr>
            <w:tcW w:w="1980" w:type="dxa"/>
            <w:tcMar>
              <w:top w:w="100" w:type="dxa"/>
              <w:left w:w="100" w:type="dxa"/>
              <w:bottom w:w="100" w:type="dxa"/>
              <w:right w:w="100" w:type="dxa"/>
            </w:tcMar>
          </w:tcPr>
          <w:p w14:paraId="32F70958" w14:textId="77777777" w:rsidR="00CD08B7" w:rsidRDefault="00000000">
            <w:pPr>
              <w:widowControl w:val="0"/>
              <w:jc w:val="center"/>
              <w:rPr>
                <w:rFonts w:ascii="Arial" w:eastAsia="Arial" w:hAnsi="Arial" w:cs="Arial"/>
                <w:sz w:val="20"/>
                <w:szCs w:val="20"/>
              </w:rPr>
            </w:pPr>
            <w:r>
              <w:rPr>
                <w:rFonts w:ascii="Arial" w:eastAsia="Arial" w:hAnsi="Arial" w:cs="Arial"/>
                <w:sz w:val="20"/>
                <w:szCs w:val="20"/>
              </w:rPr>
              <w:t>2 weeks from signing of contract</w:t>
            </w:r>
          </w:p>
        </w:tc>
      </w:tr>
      <w:tr w:rsidR="00CD08B7" w14:paraId="023999E0" w14:textId="77777777">
        <w:tc>
          <w:tcPr>
            <w:tcW w:w="3240" w:type="dxa"/>
          </w:tcPr>
          <w:p w14:paraId="6DF3E879" w14:textId="77777777" w:rsidR="00CD08B7" w:rsidRDefault="00000000">
            <w:pPr>
              <w:widowControl w:val="0"/>
              <w:rPr>
                <w:rFonts w:ascii="Arial" w:eastAsia="Arial" w:hAnsi="Arial" w:cs="Arial"/>
                <w:sz w:val="20"/>
                <w:szCs w:val="20"/>
              </w:rPr>
            </w:pPr>
            <w:r>
              <w:rPr>
                <w:rFonts w:ascii="Arial" w:eastAsia="Arial" w:hAnsi="Arial" w:cs="Arial"/>
                <w:b/>
                <w:bCs/>
                <w:sz w:val="20"/>
                <w:szCs w:val="20"/>
              </w:rPr>
              <w:t>Output 1. Training/Activity Reports for first two (2) sites and site-specific outputs; half of the target number of participants met (~150)</w:t>
            </w:r>
          </w:p>
        </w:tc>
        <w:tc>
          <w:tcPr>
            <w:tcW w:w="3960" w:type="dxa"/>
            <w:tcMar>
              <w:top w:w="100" w:type="dxa"/>
              <w:left w:w="100" w:type="dxa"/>
              <w:bottom w:w="100" w:type="dxa"/>
              <w:right w:w="100" w:type="dxa"/>
            </w:tcMar>
          </w:tcPr>
          <w:p w14:paraId="412A50AF" w14:textId="77777777" w:rsidR="00CD08B7" w:rsidRDefault="00000000">
            <w:pPr>
              <w:jc w:val="both"/>
              <w:rPr>
                <w:rFonts w:ascii="Arial" w:eastAsia="Arial" w:hAnsi="Arial" w:cs="Arial"/>
                <w:sz w:val="20"/>
                <w:szCs w:val="20"/>
              </w:rPr>
            </w:pPr>
            <w:r>
              <w:rPr>
                <w:rFonts w:ascii="Arial" w:eastAsia="Arial" w:hAnsi="Arial" w:cs="Arial"/>
                <w:sz w:val="20"/>
                <w:szCs w:val="20"/>
              </w:rPr>
              <w:t>Site-specific outputs* and documentation of training activities conducted in the first two sites, including list of, participants (sex-disaggregated), key outputs (e.g., draft plans, exercises</w:t>
            </w:r>
            <w:proofErr w:type="gramStart"/>
            <w:r>
              <w:rPr>
                <w:rFonts w:ascii="Arial" w:eastAsia="Arial" w:hAnsi="Arial" w:cs="Arial"/>
                <w:sz w:val="20"/>
                <w:szCs w:val="20"/>
              </w:rPr>
              <w:t>),,</w:t>
            </w:r>
            <w:proofErr w:type="gramEnd"/>
            <w:r>
              <w:rPr>
                <w:rFonts w:ascii="Arial" w:eastAsia="Arial" w:hAnsi="Arial" w:cs="Arial"/>
                <w:sz w:val="20"/>
                <w:szCs w:val="20"/>
              </w:rPr>
              <w:t xml:space="preserve"> and recommendations for strengthening enforcement processes</w:t>
            </w:r>
          </w:p>
          <w:p w14:paraId="0F66249E" w14:textId="77777777" w:rsidR="00CD08B7" w:rsidRDefault="00CD08B7">
            <w:pPr>
              <w:jc w:val="both"/>
              <w:rPr>
                <w:rFonts w:ascii="Arial" w:eastAsia="Arial" w:hAnsi="Arial" w:cs="Arial"/>
                <w:sz w:val="20"/>
                <w:szCs w:val="20"/>
              </w:rPr>
            </w:pPr>
          </w:p>
          <w:p w14:paraId="5C97691C" w14:textId="77777777" w:rsidR="00CD08B7" w:rsidRDefault="00000000">
            <w:pPr>
              <w:jc w:val="both"/>
              <w:rPr>
                <w:rFonts w:ascii="Arial" w:eastAsia="Arial" w:hAnsi="Arial" w:cs="Arial"/>
                <w:sz w:val="20"/>
                <w:szCs w:val="20"/>
              </w:rPr>
            </w:pPr>
            <w:r>
              <w:rPr>
                <w:rFonts w:ascii="Arial" w:eastAsia="Arial" w:hAnsi="Arial" w:cs="Arial"/>
                <w:sz w:val="20"/>
                <w:szCs w:val="20"/>
              </w:rPr>
              <w:t>*Site-specific outputs</w:t>
            </w:r>
          </w:p>
          <w:p w14:paraId="37A83B5A" w14:textId="77777777" w:rsidR="00CD08B7" w:rsidRDefault="00000000">
            <w:pPr>
              <w:jc w:val="both"/>
              <w:rPr>
                <w:rFonts w:ascii="Arial" w:eastAsia="Arial" w:hAnsi="Arial" w:cs="Arial"/>
                <w:sz w:val="18"/>
                <w:szCs w:val="18"/>
              </w:rPr>
            </w:pPr>
            <w:r>
              <w:rPr>
                <w:rFonts w:ascii="Arial" w:eastAsia="Arial" w:hAnsi="Arial" w:cs="Arial"/>
                <w:sz w:val="18"/>
                <w:szCs w:val="18"/>
              </w:rPr>
              <w:t>ADPLS: Strategic Patrolling Plan or similar document</w:t>
            </w:r>
          </w:p>
          <w:p w14:paraId="4BF9BFEA" w14:textId="77777777" w:rsidR="00CD08B7" w:rsidRDefault="00000000">
            <w:pPr>
              <w:jc w:val="both"/>
              <w:rPr>
                <w:rFonts w:ascii="Arial" w:eastAsia="Arial" w:hAnsi="Arial" w:cs="Arial"/>
                <w:sz w:val="18"/>
                <w:szCs w:val="18"/>
              </w:rPr>
            </w:pPr>
            <w:r>
              <w:rPr>
                <w:rFonts w:ascii="Arial" w:eastAsia="Arial" w:hAnsi="Arial" w:cs="Arial"/>
                <w:sz w:val="18"/>
                <w:szCs w:val="18"/>
              </w:rPr>
              <w:t>BBBIDA: Standardized enforcement procedures, including case documentation templates, apprehension protocols, and summary of applicable legal provisions to support consistent law enforcement across LGUs</w:t>
            </w:r>
          </w:p>
          <w:p w14:paraId="47445424" w14:textId="77777777" w:rsidR="00CD08B7" w:rsidRDefault="00000000">
            <w:pPr>
              <w:jc w:val="both"/>
              <w:rPr>
                <w:rFonts w:ascii="Arial" w:eastAsia="Arial" w:hAnsi="Arial" w:cs="Arial"/>
                <w:sz w:val="18"/>
                <w:szCs w:val="18"/>
              </w:rPr>
            </w:pPr>
            <w:r>
              <w:rPr>
                <w:rFonts w:ascii="Arial" w:eastAsia="Arial" w:hAnsi="Arial" w:cs="Arial"/>
                <w:sz w:val="18"/>
                <w:szCs w:val="18"/>
              </w:rPr>
              <w:t>TBPPS: Inputs to Unified Environmental and Fisheries Code</w:t>
            </w:r>
          </w:p>
          <w:p w14:paraId="235CC4A4" w14:textId="77777777" w:rsidR="00CD08B7" w:rsidRDefault="00000000">
            <w:pPr>
              <w:jc w:val="both"/>
              <w:rPr>
                <w:rFonts w:ascii="Arial" w:eastAsia="Arial" w:hAnsi="Arial" w:cs="Arial"/>
                <w:sz w:val="18"/>
                <w:szCs w:val="18"/>
              </w:rPr>
            </w:pPr>
            <w:r>
              <w:rPr>
                <w:rFonts w:ascii="Arial" w:eastAsia="Arial" w:hAnsi="Arial" w:cs="Arial"/>
                <w:sz w:val="18"/>
                <w:szCs w:val="18"/>
              </w:rPr>
              <w:t>TIWS: Documentation of Deputization and WEO Support</w:t>
            </w:r>
          </w:p>
        </w:tc>
        <w:tc>
          <w:tcPr>
            <w:tcW w:w="1980" w:type="dxa"/>
            <w:tcMar>
              <w:top w:w="100" w:type="dxa"/>
              <w:left w:w="100" w:type="dxa"/>
              <w:bottom w:w="100" w:type="dxa"/>
              <w:right w:w="100" w:type="dxa"/>
            </w:tcMar>
          </w:tcPr>
          <w:p w14:paraId="38F0A012" w14:textId="77777777" w:rsidR="00CD08B7" w:rsidRDefault="00000000">
            <w:pPr>
              <w:widowControl w:val="0"/>
              <w:jc w:val="center"/>
              <w:rPr>
                <w:rFonts w:ascii="Arial" w:eastAsia="Arial" w:hAnsi="Arial" w:cs="Arial"/>
                <w:sz w:val="20"/>
                <w:szCs w:val="20"/>
              </w:rPr>
            </w:pPr>
            <w:r>
              <w:rPr>
                <w:rFonts w:ascii="Arial" w:eastAsia="Arial" w:hAnsi="Arial" w:cs="Arial"/>
                <w:sz w:val="20"/>
                <w:szCs w:val="20"/>
              </w:rPr>
              <w:t>Month 3-4</w:t>
            </w:r>
          </w:p>
        </w:tc>
      </w:tr>
      <w:tr w:rsidR="00CD08B7" w14:paraId="364524BD" w14:textId="77777777">
        <w:tc>
          <w:tcPr>
            <w:tcW w:w="3240" w:type="dxa"/>
          </w:tcPr>
          <w:p w14:paraId="76D0D6DA" w14:textId="77777777" w:rsidR="00CD08B7" w:rsidRDefault="00000000">
            <w:pPr>
              <w:widowControl w:val="0"/>
              <w:rPr>
                <w:rFonts w:ascii="Arial" w:eastAsia="Arial" w:hAnsi="Arial" w:cs="Arial"/>
                <w:sz w:val="20"/>
                <w:szCs w:val="20"/>
              </w:rPr>
            </w:pPr>
            <w:r>
              <w:rPr>
                <w:rFonts w:ascii="Arial" w:eastAsia="Arial" w:hAnsi="Arial" w:cs="Arial"/>
                <w:b/>
                <w:bCs/>
                <w:sz w:val="20"/>
                <w:szCs w:val="20"/>
              </w:rPr>
              <w:t xml:space="preserve">Output 2. Training/Activity Reports for remaining two (2) sites and site-specific outputs; total number of target participants met (~300) </w:t>
            </w:r>
          </w:p>
          <w:p w14:paraId="44CF570B" w14:textId="77777777" w:rsidR="00CD08B7" w:rsidRDefault="00CD08B7">
            <w:pPr>
              <w:widowControl w:val="0"/>
              <w:rPr>
                <w:rFonts w:ascii="Arial" w:eastAsia="Arial" w:hAnsi="Arial" w:cs="Arial"/>
                <w:b/>
                <w:bCs/>
                <w:sz w:val="20"/>
                <w:szCs w:val="20"/>
              </w:rPr>
            </w:pPr>
          </w:p>
        </w:tc>
        <w:tc>
          <w:tcPr>
            <w:tcW w:w="3960" w:type="dxa"/>
            <w:tcMar>
              <w:top w:w="100" w:type="dxa"/>
              <w:left w:w="100" w:type="dxa"/>
              <w:bottom w:w="100" w:type="dxa"/>
              <w:right w:w="100" w:type="dxa"/>
            </w:tcMar>
          </w:tcPr>
          <w:p w14:paraId="614B167D" w14:textId="77777777" w:rsidR="00CD08B7" w:rsidRDefault="00000000">
            <w:pPr>
              <w:jc w:val="both"/>
              <w:rPr>
                <w:rFonts w:ascii="Arial" w:eastAsia="Arial" w:hAnsi="Arial" w:cs="Arial"/>
                <w:sz w:val="20"/>
                <w:szCs w:val="20"/>
              </w:rPr>
            </w:pPr>
            <w:r>
              <w:rPr>
                <w:rFonts w:ascii="Arial" w:eastAsia="Arial" w:hAnsi="Arial" w:cs="Arial"/>
                <w:sz w:val="20"/>
                <w:szCs w:val="20"/>
              </w:rPr>
              <w:t>Site-specific outputs* and documentation of training activities conducted in the remaining sites, including list of, participants (sex-disaggregated), key outputs (e.g., draft plans, exercises</w:t>
            </w:r>
            <w:proofErr w:type="gramStart"/>
            <w:r>
              <w:rPr>
                <w:rFonts w:ascii="Arial" w:eastAsia="Arial" w:hAnsi="Arial" w:cs="Arial"/>
                <w:sz w:val="20"/>
                <w:szCs w:val="20"/>
              </w:rPr>
              <w:t>),,</w:t>
            </w:r>
            <w:proofErr w:type="gramEnd"/>
            <w:r>
              <w:rPr>
                <w:rFonts w:ascii="Arial" w:eastAsia="Arial" w:hAnsi="Arial" w:cs="Arial"/>
                <w:sz w:val="20"/>
                <w:szCs w:val="20"/>
              </w:rPr>
              <w:t xml:space="preserve"> and recommendations for strengthening enforcement processes</w:t>
            </w:r>
          </w:p>
          <w:p w14:paraId="18AA9CEB" w14:textId="77777777" w:rsidR="00CD08B7" w:rsidRDefault="00CD08B7">
            <w:pPr>
              <w:jc w:val="both"/>
              <w:rPr>
                <w:rFonts w:ascii="Arial" w:eastAsia="Arial" w:hAnsi="Arial" w:cs="Arial"/>
                <w:sz w:val="20"/>
                <w:szCs w:val="20"/>
              </w:rPr>
            </w:pPr>
          </w:p>
          <w:p w14:paraId="64529F3D" w14:textId="77777777" w:rsidR="00CD08B7" w:rsidRDefault="00000000">
            <w:pPr>
              <w:jc w:val="both"/>
              <w:rPr>
                <w:rFonts w:ascii="Arial" w:eastAsia="Arial" w:hAnsi="Arial" w:cs="Arial"/>
                <w:sz w:val="20"/>
                <w:szCs w:val="20"/>
              </w:rPr>
            </w:pPr>
            <w:r>
              <w:rPr>
                <w:rFonts w:ascii="Arial" w:eastAsia="Arial" w:hAnsi="Arial" w:cs="Arial"/>
                <w:sz w:val="20"/>
                <w:szCs w:val="20"/>
              </w:rPr>
              <w:t>*Site-specific outputs</w:t>
            </w:r>
          </w:p>
          <w:p w14:paraId="50B3C605" w14:textId="77777777" w:rsidR="00CD08B7" w:rsidRDefault="00000000">
            <w:pPr>
              <w:jc w:val="both"/>
              <w:rPr>
                <w:rFonts w:ascii="Arial" w:eastAsia="Arial" w:hAnsi="Arial" w:cs="Arial"/>
                <w:sz w:val="18"/>
                <w:szCs w:val="18"/>
              </w:rPr>
            </w:pPr>
            <w:r>
              <w:rPr>
                <w:rFonts w:ascii="Arial" w:eastAsia="Arial" w:hAnsi="Arial" w:cs="Arial"/>
                <w:sz w:val="18"/>
                <w:szCs w:val="18"/>
              </w:rPr>
              <w:t>ADPLS: Strategic Patrolling Plan or similar document</w:t>
            </w:r>
          </w:p>
          <w:p w14:paraId="1BC08602" w14:textId="77777777" w:rsidR="00CD08B7" w:rsidRDefault="00000000">
            <w:pPr>
              <w:jc w:val="both"/>
              <w:rPr>
                <w:rFonts w:ascii="Arial" w:eastAsia="Arial" w:hAnsi="Arial" w:cs="Arial"/>
                <w:sz w:val="18"/>
                <w:szCs w:val="18"/>
              </w:rPr>
            </w:pPr>
            <w:r>
              <w:rPr>
                <w:rFonts w:ascii="Arial" w:eastAsia="Arial" w:hAnsi="Arial" w:cs="Arial"/>
                <w:sz w:val="18"/>
                <w:szCs w:val="18"/>
              </w:rPr>
              <w:t>BBBIDA: Standardized enforcement procedures, including case documentation templates, apprehension protocols, and summary of applicable legal provisions to support consistent law enforcement across LGUs</w:t>
            </w:r>
          </w:p>
          <w:p w14:paraId="43E1CC8C" w14:textId="77777777" w:rsidR="00CD08B7" w:rsidRDefault="00000000">
            <w:pPr>
              <w:jc w:val="both"/>
              <w:rPr>
                <w:rFonts w:ascii="Arial" w:eastAsia="Arial" w:hAnsi="Arial" w:cs="Arial"/>
                <w:sz w:val="18"/>
                <w:szCs w:val="18"/>
              </w:rPr>
            </w:pPr>
            <w:r>
              <w:rPr>
                <w:rFonts w:ascii="Arial" w:eastAsia="Arial" w:hAnsi="Arial" w:cs="Arial"/>
                <w:sz w:val="18"/>
                <w:szCs w:val="18"/>
              </w:rPr>
              <w:t>TBPPS: Inputs to Unified Environmental and Fisheries Code</w:t>
            </w:r>
          </w:p>
          <w:p w14:paraId="4870FE2F" w14:textId="77777777" w:rsidR="00CD08B7" w:rsidRDefault="00000000">
            <w:pPr>
              <w:jc w:val="both"/>
              <w:rPr>
                <w:rFonts w:ascii="Arial" w:eastAsia="Arial" w:hAnsi="Arial" w:cs="Arial"/>
                <w:sz w:val="20"/>
                <w:szCs w:val="20"/>
              </w:rPr>
            </w:pPr>
            <w:r>
              <w:rPr>
                <w:rFonts w:ascii="Arial" w:eastAsia="Arial" w:hAnsi="Arial" w:cs="Arial"/>
                <w:sz w:val="18"/>
                <w:szCs w:val="18"/>
              </w:rPr>
              <w:t>TIWS: Documentation of Deputization and WEO Support</w:t>
            </w:r>
          </w:p>
        </w:tc>
        <w:tc>
          <w:tcPr>
            <w:tcW w:w="1980" w:type="dxa"/>
            <w:tcMar>
              <w:top w:w="100" w:type="dxa"/>
              <w:left w:w="100" w:type="dxa"/>
              <w:bottom w:w="100" w:type="dxa"/>
              <w:right w:w="100" w:type="dxa"/>
            </w:tcMar>
          </w:tcPr>
          <w:p w14:paraId="31D43D6C" w14:textId="77777777" w:rsidR="00CD08B7" w:rsidRDefault="00000000">
            <w:pPr>
              <w:jc w:val="center"/>
              <w:rPr>
                <w:rFonts w:ascii="Arial" w:eastAsia="Arial" w:hAnsi="Arial" w:cs="Arial"/>
                <w:sz w:val="20"/>
                <w:szCs w:val="20"/>
              </w:rPr>
            </w:pPr>
            <w:r>
              <w:rPr>
                <w:rFonts w:ascii="Arial" w:eastAsia="Arial" w:hAnsi="Arial" w:cs="Arial"/>
                <w:sz w:val="20"/>
                <w:szCs w:val="20"/>
              </w:rPr>
              <w:t>Month 6</w:t>
            </w:r>
          </w:p>
        </w:tc>
      </w:tr>
      <w:tr w:rsidR="00CD08B7" w14:paraId="3E021587" w14:textId="77777777">
        <w:tc>
          <w:tcPr>
            <w:tcW w:w="3240" w:type="dxa"/>
          </w:tcPr>
          <w:p w14:paraId="159F2B99" w14:textId="77777777" w:rsidR="00CD08B7" w:rsidRDefault="00000000">
            <w:pPr>
              <w:widowControl w:val="0"/>
              <w:rPr>
                <w:rFonts w:ascii="Arial" w:eastAsia="Arial" w:hAnsi="Arial" w:cs="Arial"/>
                <w:b/>
                <w:bCs/>
                <w:sz w:val="20"/>
                <w:szCs w:val="20"/>
              </w:rPr>
            </w:pPr>
            <w:r>
              <w:rPr>
                <w:rFonts w:ascii="Arial" w:eastAsia="Arial" w:hAnsi="Arial" w:cs="Arial"/>
                <w:b/>
                <w:bCs/>
                <w:sz w:val="20"/>
                <w:szCs w:val="20"/>
              </w:rPr>
              <w:lastRenderedPageBreak/>
              <w:t>Output 3.  Final Integrated Report</w:t>
            </w:r>
          </w:p>
        </w:tc>
        <w:tc>
          <w:tcPr>
            <w:tcW w:w="3960" w:type="dxa"/>
            <w:tcMar>
              <w:top w:w="100" w:type="dxa"/>
              <w:left w:w="100" w:type="dxa"/>
              <w:bottom w:w="100" w:type="dxa"/>
              <w:right w:w="100" w:type="dxa"/>
            </w:tcMar>
          </w:tcPr>
          <w:p w14:paraId="16584442" w14:textId="77777777" w:rsidR="00CD08B7" w:rsidRDefault="00000000">
            <w:pPr>
              <w:jc w:val="both"/>
              <w:rPr>
                <w:rFonts w:ascii="Arial" w:eastAsia="Arial" w:hAnsi="Arial" w:cs="Arial"/>
                <w:sz w:val="20"/>
                <w:szCs w:val="20"/>
              </w:rPr>
            </w:pPr>
            <w:r>
              <w:rPr>
                <w:rFonts w:ascii="Arial" w:eastAsia="Arial" w:hAnsi="Arial" w:cs="Arial"/>
                <w:sz w:val="20"/>
                <w:szCs w:val="20"/>
              </w:rPr>
              <w:t xml:space="preserve">Consolidated report summarizing activities conducted, site-level outputs, lessons learned, and recommendations for strengthening MCS system across ASEAN ENMAPS sites; including complete training documentation, synthesized insights across sites; </w:t>
            </w:r>
          </w:p>
        </w:tc>
        <w:tc>
          <w:tcPr>
            <w:tcW w:w="1980" w:type="dxa"/>
            <w:tcMar>
              <w:top w:w="100" w:type="dxa"/>
              <w:left w:w="100" w:type="dxa"/>
              <w:bottom w:w="100" w:type="dxa"/>
              <w:right w:w="100" w:type="dxa"/>
            </w:tcMar>
          </w:tcPr>
          <w:p w14:paraId="533F49E1" w14:textId="77777777" w:rsidR="00CD08B7" w:rsidRDefault="00000000">
            <w:pPr>
              <w:jc w:val="center"/>
              <w:rPr>
                <w:rFonts w:ascii="Arial" w:eastAsia="Arial" w:hAnsi="Arial" w:cs="Arial"/>
                <w:sz w:val="20"/>
                <w:szCs w:val="20"/>
              </w:rPr>
            </w:pPr>
            <w:r>
              <w:rPr>
                <w:rFonts w:ascii="Arial" w:eastAsia="Arial" w:hAnsi="Arial" w:cs="Arial"/>
                <w:sz w:val="20"/>
                <w:szCs w:val="20"/>
              </w:rPr>
              <w:t>Month 8-9</w:t>
            </w:r>
          </w:p>
        </w:tc>
      </w:tr>
    </w:tbl>
    <w:p w14:paraId="7100BF3F" w14:textId="77777777" w:rsidR="00CD08B7" w:rsidRDefault="00CD08B7">
      <w:pPr>
        <w:rPr>
          <w:rFonts w:ascii="Arial" w:eastAsia="Arial" w:hAnsi="Arial" w:cs="Arial"/>
          <w:sz w:val="22"/>
          <w:szCs w:val="22"/>
        </w:rPr>
      </w:pPr>
    </w:p>
    <w:p w14:paraId="65B7F9B2" w14:textId="77777777" w:rsidR="00CD08B7" w:rsidRDefault="00CD08B7">
      <w:pPr>
        <w:rPr>
          <w:rFonts w:ascii="Arial" w:eastAsia="Arial" w:hAnsi="Arial" w:cs="Arial"/>
          <w:b/>
          <w:bCs/>
          <w:sz w:val="22"/>
          <w:szCs w:val="22"/>
        </w:rPr>
      </w:pPr>
    </w:p>
    <w:p w14:paraId="5DF30491" w14:textId="77777777" w:rsidR="00CD08B7" w:rsidRDefault="00CD08B7">
      <w:pPr>
        <w:rPr>
          <w:rFonts w:ascii="Arial" w:eastAsia="Arial" w:hAnsi="Arial" w:cs="Arial"/>
          <w:b/>
          <w:bCs/>
          <w:sz w:val="22"/>
          <w:szCs w:val="22"/>
        </w:rPr>
      </w:pPr>
    </w:p>
    <w:p w14:paraId="4F0325E3" w14:textId="77777777" w:rsidR="00CD08B7" w:rsidRDefault="00000000">
      <w:pPr>
        <w:rPr>
          <w:rFonts w:ascii="Arial" w:eastAsia="Arial" w:hAnsi="Arial" w:cs="Arial"/>
          <w:sz w:val="22"/>
          <w:szCs w:val="22"/>
        </w:rPr>
      </w:pPr>
      <w:r>
        <w:rPr>
          <w:rFonts w:ascii="Arial" w:eastAsia="Arial" w:hAnsi="Arial" w:cs="Arial"/>
          <w:b/>
          <w:bCs/>
          <w:sz w:val="22"/>
          <w:szCs w:val="22"/>
        </w:rPr>
        <w:t>Qualifications</w:t>
      </w:r>
      <w:r>
        <w:rPr>
          <w:rFonts w:ascii="Arial" w:eastAsia="Arial" w:hAnsi="Arial" w:cs="Arial"/>
          <w:b/>
          <w:bCs/>
          <w:sz w:val="22"/>
          <w:szCs w:val="22"/>
        </w:rPr>
        <w:br/>
      </w:r>
      <w:r>
        <w:rPr>
          <w:rFonts w:ascii="Arial" w:eastAsia="Arial" w:hAnsi="Arial" w:cs="Arial"/>
          <w:b/>
          <w:bCs/>
          <w:sz w:val="22"/>
          <w:szCs w:val="22"/>
        </w:rPr>
        <w:br/>
      </w:r>
      <w:r>
        <w:rPr>
          <w:rFonts w:ascii="Arial" w:eastAsia="Arial" w:hAnsi="Arial" w:cs="Arial"/>
          <w:sz w:val="22"/>
          <w:szCs w:val="22"/>
        </w:rPr>
        <w:t>The Lead Consultant from the Firm should possess the following:</w:t>
      </w:r>
    </w:p>
    <w:p w14:paraId="46D14EEE" w14:textId="77777777" w:rsidR="00CD08B7" w:rsidRDefault="00CD08B7">
      <w:pPr>
        <w:rPr>
          <w:rFonts w:ascii="Arial" w:eastAsia="Arial" w:hAnsi="Arial" w:cs="Arial"/>
          <w:sz w:val="22"/>
          <w:szCs w:val="22"/>
        </w:rPr>
      </w:pPr>
    </w:p>
    <w:p w14:paraId="66CDD5A7" w14:textId="77777777" w:rsidR="00CD08B7" w:rsidRDefault="00000000">
      <w:pPr>
        <w:numPr>
          <w:ilvl w:val="0"/>
          <w:numId w:val="8"/>
        </w:numPr>
        <w:rPr>
          <w:rFonts w:ascii="Arial" w:eastAsia="Arial" w:hAnsi="Arial" w:cs="Arial"/>
          <w:sz w:val="22"/>
          <w:szCs w:val="22"/>
        </w:rPr>
      </w:pPr>
      <w:r>
        <w:rPr>
          <w:rFonts w:ascii="Arial" w:eastAsia="Arial" w:hAnsi="Arial" w:cs="Arial"/>
          <w:sz w:val="22"/>
          <w:szCs w:val="22"/>
        </w:rPr>
        <w:t>Bachelor’s degree or higher in Fisheries, Marine Science, Environmental Law/ Management, Marine Policy, Public Administration, or related fields.</w:t>
      </w:r>
    </w:p>
    <w:p w14:paraId="018A55AB" w14:textId="77777777" w:rsidR="00CD08B7" w:rsidRDefault="00000000">
      <w:pPr>
        <w:numPr>
          <w:ilvl w:val="0"/>
          <w:numId w:val="8"/>
        </w:numPr>
        <w:rPr>
          <w:rFonts w:ascii="Arial" w:eastAsia="Arial" w:hAnsi="Arial" w:cs="Arial"/>
          <w:sz w:val="22"/>
          <w:szCs w:val="22"/>
        </w:rPr>
      </w:pPr>
      <w:r>
        <w:rPr>
          <w:rFonts w:ascii="Arial" w:eastAsia="Arial" w:hAnsi="Arial" w:cs="Arial"/>
          <w:sz w:val="22"/>
          <w:szCs w:val="22"/>
        </w:rPr>
        <w:t>At least 12 years of experience in fisheries law enforcement, natural resource governance, coastal and marine management, or related fields.</w:t>
      </w:r>
    </w:p>
    <w:p w14:paraId="3305271C" w14:textId="77777777" w:rsidR="00CD08B7" w:rsidRDefault="00000000">
      <w:pPr>
        <w:numPr>
          <w:ilvl w:val="0"/>
          <w:numId w:val="8"/>
        </w:numPr>
        <w:rPr>
          <w:rFonts w:ascii="Arial" w:eastAsia="Arial" w:hAnsi="Arial" w:cs="Arial"/>
          <w:sz w:val="22"/>
          <w:szCs w:val="22"/>
        </w:rPr>
      </w:pPr>
      <w:r>
        <w:rPr>
          <w:rFonts w:ascii="Arial" w:eastAsia="Arial" w:hAnsi="Arial" w:cs="Arial"/>
          <w:sz w:val="22"/>
          <w:szCs w:val="22"/>
        </w:rPr>
        <w:t>Demonstrated experience in designing and delivering capacity building or training programs on fisheries, environmental laws, or enforcement systems.</w:t>
      </w:r>
    </w:p>
    <w:p w14:paraId="67BA3A88" w14:textId="77777777" w:rsidR="00CD08B7" w:rsidRDefault="00000000">
      <w:pPr>
        <w:numPr>
          <w:ilvl w:val="0"/>
          <w:numId w:val="8"/>
        </w:numPr>
        <w:rPr>
          <w:rFonts w:ascii="Arial" w:eastAsia="Arial" w:hAnsi="Arial" w:cs="Arial"/>
          <w:sz w:val="22"/>
          <w:szCs w:val="22"/>
        </w:rPr>
      </w:pPr>
      <w:r>
        <w:rPr>
          <w:rFonts w:ascii="Arial" w:eastAsia="Arial" w:hAnsi="Arial" w:cs="Arial"/>
          <w:sz w:val="22"/>
          <w:szCs w:val="22"/>
        </w:rPr>
        <w:t>Strong familiarity with Philippine fisheries, environmental laws, and coastal governance frameworks, including MCS systems and community-based enforcement mechanisms.</w:t>
      </w:r>
    </w:p>
    <w:p w14:paraId="6E64652F" w14:textId="77777777" w:rsidR="00CD08B7" w:rsidRDefault="00000000">
      <w:pPr>
        <w:numPr>
          <w:ilvl w:val="0"/>
          <w:numId w:val="8"/>
        </w:numPr>
        <w:rPr>
          <w:rFonts w:ascii="Arial" w:eastAsia="Arial" w:hAnsi="Arial" w:cs="Arial"/>
          <w:sz w:val="22"/>
          <w:szCs w:val="22"/>
        </w:rPr>
      </w:pPr>
      <w:r>
        <w:rPr>
          <w:rFonts w:ascii="Arial" w:eastAsia="Arial" w:hAnsi="Arial" w:cs="Arial"/>
          <w:sz w:val="22"/>
          <w:szCs w:val="22"/>
        </w:rPr>
        <w:t>Strong communication, facilitation, coordination, and technical report writing skills.</w:t>
      </w:r>
    </w:p>
    <w:sectPr w:rsidR="00CD08B7">
      <w:headerReference w:type="default" r:id="rId8"/>
      <w:footerReference w:type="default" r:id="rId9"/>
      <w:headerReference w:type="first" r:id="rId10"/>
      <w:footerReference w:type="first" r:id="rId11"/>
      <w:pgSz w:w="11906" w:h="16838"/>
      <w:pgMar w:top="1440" w:right="1440" w:bottom="1530" w:left="1440" w:header="709"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B2FD7" w14:textId="77777777" w:rsidR="004216A2" w:rsidRDefault="004216A2">
      <w:r>
        <w:separator/>
      </w:r>
    </w:p>
  </w:endnote>
  <w:endnote w:type="continuationSeparator" w:id="0">
    <w:p w14:paraId="1D2F1D1E" w14:textId="77777777" w:rsidR="004216A2" w:rsidRDefault="0042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C5733642-8BE3-44B7-BBED-87DC9860A28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4818075-0ED5-4F1A-83C6-AE8CA6FB6029}"/>
  </w:font>
  <w:font w:name="Cambria">
    <w:panose1 w:val="02040503050406030204"/>
    <w:charset w:val="00"/>
    <w:family w:val="roman"/>
    <w:pitch w:val="variable"/>
    <w:sig w:usb0="E00006FF" w:usb1="420024FF" w:usb2="02000000" w:usb3="00000000" w:csb0="0000019F" w:csb1="00000000"/>
    <w:embedRegular r:id="rId3" w:fontKey="{C706A151-11C0-4865-9054-6F4B693519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17AFF" w14:textId="77777777" w:rsidR="00CD08B7" w:rsidRDefault="00000000">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60288" behindDoc="0" locked="0" layoutInCell="1" hidden="0" allowOverlap="1" wp14:anchorId="6CF0C577" wp14:editId="6BD4495C">
          <wp:simplePos x="0" y="0"/>
          <wp:positionH relativeFrom="column">
            <wp:posOffset>-923923</wp:posOffset>
          </wp:positionH>
          <wp:positionV relativeFrom="paragraph">
            <wp:posOffset>-580403</wp:posOffset>
          </wp:positionV>
          <wp:extent cx="7598775" cy="972367"/>
          <wp:effectExtent l="0" t="0" r="0"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98775" cy="972367"/>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D749B" w14:textId="77777777" w:rsidR="00CD08B7" w:rsidRDefault="00000000">
    <w:pPr>
      <w:pBdr>
        <w:top w:val="nil"/>
        <w:left w:val="nil"/>
        <w:bottom w:val="nil"/>
        <w:right w:val="nil"/>
        <w:between w:val="nil"/>
      </w:pBdr>
      <w:tabs>
        <w:tab w:val="center" w:pos="4680"/>
        <w:tab w:val="right" w:pos="9360"/>
        <w:tab w:val="left" w:pos="1808"/>
        <w:tab w:val="left" w:pos="6028"/>
      </w:tabs>
      <w:rPr>
        <w:color w:val="000000"/>
      </w:rPr>
    </w:pPr>
    <w:r>
      <w:rPr>
        <w:color w:val="000000"/>
      </w:rPr>
      <w:tab/>
    </w:r>
    <w:r>
      <w:rPr>
        <w:color w:val="000000"/>
      </w:rPr>
      <w:tab/>
    </w:r>
    <w:r>
      <w:rPr>
        <w:noProof/>
      </w:rPr>
      <w:drawing>
        <wp:anchor distT="0" distB="0" distL="114300" distR="114300" simplePos="0" relativeHeight="251661312" behindDoc="0" locked="0" layoutInCell="1" hidden="0" allowOverlap="1" wp14:anchorId="7176AEDA" wp14:editId="711EE73D">
          <wp:simplePos x="0" y="0"/>
          <wp:positionH relativeFrom="column">
            <wp:posOffset>-928686</wp:posOffset>
          </wp:positionH>
          <wp:positionV relativeFrom="paragraph">
            <wp:posOffset>-580403</wp:posOffset>
          </wp:positionV>
          <wp:extent cx="7606665" cy="974090"/>
          <wp:effectExtent l="0" t="0" r="0" b="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06665" cy="9740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AB449" w14:textId="77777777" w:rsidR="004216A2" w:rsidRDefault="004216A2">
      <w:r>
        <w:separator/>
      </w:r>
    </w:p>
  </w:footnote>
  <w:footnote w:type="continuationSeparator" w:id="0">
    <w:p w14:paraId="3902F098" w14:textId="77777777" w:rsidR="004216A2" w:rsidRDefault="00421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0360" w14:textId="77777777" w:rsidR="00CD08B7" w:rsidRDefault="00000000">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25571F3B" wp14:editId="1A55E9A3">
          <wp:simplePos x="0" y="0"/>
          <wp:positionH relativeFrom="page">
            <wp:posOffset>-9523</wp:posOffset>
          </wp:positionH>
          <wp:positionV relativeFrom="page">
            <wp:posOffset>12065</wp:posOffset>
          </wp:positionV>
          <wp:extent cx="7780849" cy="671641"/>
          <wp:effectExtent l="0" t="0" r="0" b="0"/>
          <wp:wrapSquare wrapText="bothSides" distT="0" distB="0" distL="114300" distR="11430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780849" cy="671641"/>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F847" w14:textId="77777777" w:rsidR="00CD08B7" w:rsidRDefault="00000000">
    <w:pPr>
      <w:jc w:val="right"/>
      <w:rPr>
        <w:rFonts w:ascii="Arial" w:eastAsia="Arial" w:hAnsi="Arial" w:cs="Arial"/>
        <w:color w:val="000000"/>
        <w:sz w:val="14"/>
        <w:szCs w:val="14"/>
      </w:rPr>
    </w:pPr>
    <w:r>
      <w:rPr>
        <w:noProof/>
      </w:rPr>
      <w:drawing>
        <wp:anchor distT="0" distB="0" distL="114300" distR="114300" simplePos="0" relativeHeight="251659264" behindDoc="0" locked="0" layoutInCell="1" hidden="0" allowOverlap="1" wp14:anchorId="4A0F3440" wp14:editId="44544F65">
          <wp:simplePos x="0" y="0"/>
          <wp:positionH relativeFrom="column">
            <wp:posOffset>-981072</wp:posOffset>
          </wp:positionH>
          <wp:positionV relativeFrom="paragraph">
            <wp:posOffset>-450213</wp:posOffset>
          </wp:positionV>
          <wp:extent cx="7698740" cy="914400"/>
          <wp:effectExtent l="0" t="0" r="0" b="0"/>
          <wp:wrapTopAndBottom distT="0" dist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98740" cy="914400"/>
                  </a:xfrm>
                  <a:prstGeom prst="rect">
                    <a:avLst/>
                  </a:prstGeom>
                  <a:ln/>
                </pic:spPr>
              </pic:pic>
            </a:graphicData>
          </a:graphic>
        </wp:anchor>
      </w:drawing>
    </w:r>
  </w:p>
  <w:p w14:paraId="3F298A65" w14:textId="77777777" w:rsidR="00CD08B7" w:rsidRDefault="00CD08B7">
    <w:pPr>
      <w:jc w:val="right"/>
      <w:rPr>
        <w:rFonts w:ascii="Arial" w:eastAsia="Arial" w:hAnsi="Arial" w:cs="Arial"/>
        <w:color w:val="000000"/>
        <w:sz w:val="14"/>
        <w:szCs w:val="14"/>
      </w:rPr>
    </w:pPr>
  </w:p>
  <w:p w14:paraId="37AF0CEC" w14:textId="77777777" w:rsidR="00CD08B7" w:rsidRDefault="00CD08B7">
    <w:pPr>
      <w:jc w:val="right"/>
      <w:rPr>
        <w:rFonts w:ascii="Arial" w:eastAsia="Arial" w:hAnsi="Arial" w:cs="Arial"/>
        <w:sz w:val="14"/>
        <w:szCs w:val="14"/>
      </w:rPr>
    </w:pPr>
  </w:p>
  <w:p w14:paraId="518F9778" w14:textId="77777777" w:rsidR="00CD08B7" w:rsidRDefault="00CD08B7">
    <w:pPr>
      <w:jc w:val="right"/>
      <w:rPr>
        <w:rFonts w:ascii="Arial" w:eastAsia="Arial" w:hAnsi="Arial" w:cs="Arial"/>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4DD4"/>
    <w:multiLevelType w:val="multilevel"/>
    <w:tmpl w:val="0DBA1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C80F3E"/>
    <w:multiLevelType w:val="multilevel"/>
    <w:tmpl w:val="E61C72AC"/>
    <w:lvl w:ilvl="0">
      <w:start w:val="1"/>
      <w:numFmt w:val="decimal"/>
      <w:lvlText w:val="%1."/>
      <w:lvlJc w:val="left"/>
      <w:pPr>
        <w:ind w:left="1440" w:hanging="360"/>
      </w:pPr>
      <w:rPr>
        <w:rFonts w:ascii="Arial" w:eastAsia="Arial" w:hAnsi="Arial" w:cs="Arial"/>
        <w:b w:val="0"/>
        <w:bCs w:val="0"/>
        <w:sz w:val="22"/>
        <w:szCs w:val="22"/>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4B04B22"/>
    <w:multiLevelType w:val="multilevel"/>
    <w:tmpl w:val="5AE2F3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5034C60"/>
    <w:multiLevelType w:val="multilevel"/>
    <w:tmpl w:val="659463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15F46303"/>
    <w:multiLevelType w:val="multilevel"/>
    <w:tmpl w:val="6450BE0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7F30D79"/>
    <w:multiLevelType w:val="multilevel"/>
    <w:tmpl w:val="0A502038"/>
    <w:lvl w:ilvl="0">
      <w:start w:val="1"/>
      <w:numFmt w:val="decimal"/>
      <w:lvlText w:val="%1."/>
      <w:lvlJc w:val="left"/>
      <w:pPr>
        <w:ind w:left="1440" w:hanging="360"/>
      </w:pPr>
      <w:rPr>
        <w:rFonts w:ascii="Arial" w:eastAsia="Arial" w:hAnsi="Arial" w:cs="Arial"/>
        <w:b w:val="0"/>
        <w:bCs w:val="0"/>
        <w:sz w:val="22"/>
        <w:szCs w:val="22"/>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1CD664D8"/>
    <w:multiLevelType w:val="multilevel"/>
    <w:tmpl w:val="EC1C9E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4A55502"/>
    <w:multiLevelType w:val="multilevel"/>
    <w:tmpl w:val="EE3E81D0"/>
    <w:lvl w:ilvl="0">
      <w:start w:val="1"/>
      <w:numFmt w:val="decimal"/>
      <w:lvlText w:val="%1."/>
      <w:lvlJc w:val="left"/>
      <w:pPr>
        <w:ind w:left="1440" w:hanging="360"/>
      </w:pPr>
      <w:rPr>
        <w:rFonts w:ascii="Arial" w:eastAsia="Arial" w:hAnsi="Arial" w:cs="Arial"/>
        <w:b w:val="0"/>
        <w:bCs w:val="0"/>
        <w:sz w:val="22"/>
        <w:szCs w:val="22"/>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50DA0B6B"/>
    <w:multiLevelType w:val="multilevel"/>
    <w:tmpl w:val="77B000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4405614"/>
    <w:multiLevelType w:val="multilevel"/>
    <w:tmpl w:val="111A63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5FB33179"/>
    <w:multiLevelType w:val="multilevel"/>
    <w:tmpl w:val="36CC86A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65AB128E"/>
    <w:multiLevelType w:val="multilevel"/>
    <w:tmpl w:val="2F789E5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262376762">
    <w:abstractNumId w:val="9"/>
  </w:num>
  <w:num w:numId="2" w16cid:durableId="97995307">
    <w:abstractNumId w:val="11"/>
  </w:num>
  <w:num w:numId="3" w16cid:durableId="2097360763">
    <w:abstractNumId w:val="4"/>
  </w:num>
  <w:num w:numId="4" w16cid:durableId="534738240">
    <w:abstractNumId w:val="2"/>
  </w:num>
  <w:num w:numId="5" w16cid:durableId="1869834981">
    <w:abstractNumId w:val="1"/>
  </w:num>
  <w:num w:numId="6" w16cid:durableId="202447972">
    <w:abstractNumId w:val="0"/>
  </w:num>
  <w:num w:numId="7" w16cid:durableId="568612407">
    <w:abstractNumId w:val="8"/>
  </w:num>
  <w:num w:numId="8" w16cid:durableId="274216832">
    <w:abstractNumId w:val="6"/>
  </w:num>
  <w:num w:numId="9" w16cid:durableId="1841461381">
    <w:abstractNumId w:val="7"/>
  </w:num>
  <w:num w:numId="10" w16cid:durableId="1863124421">
    <w:abstractNumId w:val="5"/>
  </w:num>
  <w:num w:numId="11" w16cid:durableId="969937485">
    <w:abstractNumId w:val="10"/>
  </w:num>
  <w:num w:numId="12" w16cid:durableId="378553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8B7"/>
    <w:rsid w:val="001C1C24"/>
    <w:rsid w:val="004216A2"/>
    <w:rsid w:val="00B444AF"/>
    <w:rsid w:val="00CD0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BC19"/>
  <w15:docId w15:val="{F69D5D60-0C46-4727-8A1A-FA44F2E6F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rFonts w:ascii="Calibri" w:eastAsia="Calibri" w:hAnsi="Calibri" w:cs="Calibri"/>
      <w:sz w:val="56"/>
      <w:szCs w:val="56"/>
    </w:rPr>
  </w:style>
  <w:style w:type="paragraph" w:styleId="Subtitle">
    <w:name w:val="Subtitle"/>
    <w:basedOn w:val="Normal"/>
    <w:next w:val="Normal"/>
    <w:uiPriority w:val="11"/>
    <w:qFormat/>
    <w:pPr>
      <w:keepNext/>
      <w:spacing w:before="240" w:after="120"/>
      <w:jc w:val="center"/>
    </w:pPr>
    <w:rPr>
      <w:rFonts w:ascii="Arial" w:eastAsia="Arial" w:hAnsi="Arial" w:cs="Arial"/>
      <w:i/>
      <w:iCs/>
      <w:sz w:val="28"/>
      <w:szCs w:val="2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IT6A87QIh7LiCZZmL/pTMMHItA==">CgMxLjAaHwoBMBIaChgICVIUChJ0YWJsZS5pcmVzZHJlZTl2dXgyCGguZ2pkZ3hzOABqJgoUc3VnZ2VzdC44b3FydnJvb3FkdzkSDk1vbmV0dGUgTWVuZGV6aiYKFHN1Z2dlc3QuN2ExamdvZ3N1NzBvEg5Nb25ldHRlIE1lbmRlenIhMVI4Y2E4Z2xGdkxjakUwV1BVTmFWcXU4dmVqb2ZodV9O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1067</Words>
  <Characters>6087</Characters>
  <Application>Microsoft Office Word</Application>
  <DocSecurity>0</DocSecurity>
  <Lines>50</Lines>
  <Paragraphs>14</Paragraphs>
  <ScaleCrop>false</ScaleCrop>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tonyrey.aberos</dc:creator>
  <cp:lastModifiedBy>Tony Rey Aberos</cp:lastModifiedBy>
  <cp:revision>2</cp:revision>
  <dcterms:created xsi:type="dcterms:W3CDTF">2026-08-04T05:54:00Z</dcterms:created>
  <dcterms:modified xsi:type="dcterms:W3CDTF">2026-08-04T05:54:00Z</dcterms:modified>
</cp:coreProperties>
</file>